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10023"/>
      </w:tblGrid>
      <w:tr w:rsidR="00664815" w:rsidTr="00230C13">
        <w:tc>
          <w:tcPr>
            <w:tcW w:w="5000" w:type="pct"/>
          </w:tcPr>
          <w:p w:rsidR="00664815" w:rsidRDefault="00664815" w:rsidP="00230C13">
            <w:pPr>
              <w:pStyle w:val="NoSpacing"/>
            </w:pPr>
          </w:p>
        </w:tc>
      </w:tr>
    </w:tbl>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C442F9" w:rsidRDefault="00C442F9" w:rsidP="00664815">
      <w:pPr>
        <w:tabs>
          <w:tab w:val="left" w:pos="5745"/>
        </w:tabs>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Service </w:t>
      </w:r>
      <w:r w:rsidR="002135A2" w:rsidRPr="002135A2">
        <w:rPr>
          <w:rFonts w:ascii="Arial" w:hAnsi="Arial" w:cs="Arial"/>
          <w:b/>
          <w:color w:val="FFFFFF" w:themeColor="background1"/>
          <w:sz w:val="72"/>
          <w:szCs w:val="72"/>
        </w:rPr>
        <w:t xml:space="preserve">Better Practices </w:t>
      </w:r>
    </w:p>
    <w:p w:rsidR="002135A2" w:rsidRPr="002135A2" w:rsidRDefault="002135A2" w:rsidP="00664815">
      <w:pPr>
        <w:tabs>
          <w:tab w:val="left" w:pos="5745"/>
        </w:tabs>
        <w:jc w:val="center"/>
        <w:rPr>
          <w:rFonts w:ascii="Arial" w:hAnsi="Arial" w:cs="Arial"/>
          <w:b/>
          <w:color w:val="FFFFFF" w:themeColor="background1"/>
          <w:sz w:val="72"/>
          <w:szCs w:val="72"/>
        </w:rPr>
      </w:pPr>
      <w:r w:rsidRPr="002135A2">
        <w:rPr>
          <w:rFonts w:ascii="Arial" w:hAnsi="Arial" w:cs="Arial"/>
          <w:b/>
          <w:color w:val="FFFFFF" w:themeColor="background1"/>
          <w:sz w:val="72"/>
          <w:szCs w:val="72"/>
        </w:rPr>
        <w:t xml:space="preserve">&amp; </w:t>
      </w:r>
      <w:r w:rsidR="00664815" w:rsidRPr="002135A2">
        <w:rPr>
          <w:rFonts w:ascii="Arial" w:hAnsi="Arial" w:cs="Arial"/>
          <w:b/>
          <w:color w:val="FFFFFF" w:themeColor="background1"/>
          <w:sz w:val="72"/>
          <w:szCs w:val="72"/>
        </w:rPr>
        <w:t xml:space="preserve">Benchmarks </w:t>
      </w:r>
    </w:p>
    <w:p w:rsidR="00664815" w:rsidRPr="002135A2" w:rsidRDefault="00C442F9" w:rsidP="00C442F9">
      <w:pPr>
        <w:tabs>
          <w:tab w:val="left" w:pos="5745"/>
        </w:tabs>
        <w:spacing w:before="100"/>
        <w:jc w:val="center"/>
        <w:rPr>
          <w:rFonts w:ascii="Arial" w:hAnsi="Arial" w:cs="Arial"/>
          <w:color w:val="FFFFFF" w:themeColor="background1"/>
          <w:sz w:val="36"/>
          <w:szCs w:val="36"/>
        </w:rPr>
      </w:pPr>
      <w:r>
        <w:rPr>
          <w:rFonts w:ascii="Arial" w:hAnsi="Arial" w:cs="Arial"/>
          <w:color w:val="FFFFFF" w:themeColor="background1"/>
          <w:sz w:val="36"/>
          <w:szCs w:val="36"/>
        </w:rPr>
        <w:t xml:space="preserve">For </w:t>
      </w:r>
      <w:r w:rsidR="00664815" w:rsidRPr="002135A2">
        <w:rPr>
          <w:rFonts w:ascii="Arial" w:hAnsi="Arial" w:cs="Arial"/>
          <w:color w:val="FFFFFF" w:themeColor="background1"/>
          <w:sz w:val="36"/>
          <w:szCs w:val="36"/>
        </w:rPr>
        <w:t>20% Pretax Profits</w:t>
      </w:r>
      <w:r w:rsidR="002135A2">
        <w:rPr>
          <w:rFonts w:ascii="Arial" w:hAnsi="Arial" w:cs="Arial"/>
          <w:color w:val="FFFFFF" w:themeColor="background1"/>
          <w:sz w:val="36"/>
          <w:szCs w:val="36"/>
        </w:rPr>
        <w:t xml:space="preserve"> </w:t>
      </w: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2135A2" w:rsidRDefault="002135A2" w:rsidP="00664815">
      <w:pPr>
        <w:pStyle w:val="03SubHeading"/>
        <w:rPr>
          <w:rFonts w:eastAsia="MS Mincho"/>
          <w:sz w:val="32"/>
          <w:szCs w:val="32"/>
        </w:rPr>
      </w:pPr>
    </w:p>
    <w:p w:rsidR="00664815" w:rsidRPr="00701E0F" w:rsidRDefault="00664815" w:rsidP="00664815">
      <w:pPr>
        <w:pStyle w:val="03SubHeading"/>
        <w:rPr>
          <w:rFonts w:eastAsia="MS Mincho"/>
          <w:sz w:val="32"/>
          <w:szCs w:val="32"/>
        </w:rPr>
      </w:pPr>
      <w:r w:rsidRPr="00701E0F">
        <w:rPr>
          <w:rFonts w:eastAsia="MS Mincho"/>
          <w:sz w:val="32"/>
          <w:szCs w:val="32"/>
        </w:rPr>
        <w:lastRenderedPageBreak/>
        <w:t xml:space="preserve">The Use of Key Performance Indicators </w:t>
      </w:r>
    </w:p>
    <w:p w:rsidR="00664815" w:rsidRDefault="00664815" w:rsidP="00C442F9">
      <w:pPr>
        <w:pStyle w:val="02Heading"/>
        <w:spacing w:before="60"/>
      </w:pPr>
      <w:r w:rsidRPr="00701E0F">
        <w:t>Service Operations</w:t>
      </w:r>
    </w:p>
    <w:p w:rsidR="00664815" w:rsidRPr="00C442F9" w:rsidRDefault="00664815" w:rsidP="00664815">
      <w:pPr>
        <w:pStyle w:val="03SubHeading"/>
        <w:rPr>
          <w:rFonts w:eastAsia="MS Mincho"/>
          <w:sz w:val="40"/>
          <w:szCs w:val="40"/>
        </w:rPr>
      </w:pPr>
    </w:p>
    <w:p w:rsidR="00664815" w:rsidRPr="00701E0F" w:rsidRDefault="00664815" w:rsidP="00664815">
      <w:pPr>
        <w:pStyle w:val="01BodyCopy"/>
        <w:spacing w:after="240"/>
      </w:pPr>
      <w:r w:rsidRPr="00701E0F">
        <w:t>Many, if not most companies in the contracting trades have service operations.</w:t>
      </w:r>
    </w:p>
    <w:p w:rsidR="00664815" w:rsidRPr="00701E0F" w:rsidRDefault="00664815" w:rsidP="00664815">
      <w:pPr>
        <w:pStyle w:val="01BodyCopy"/>
        <w:spacing w:after="240"/>
      </w:pPr>
      <w:r w:rsidRPr="00701E0F">
        <w:t xml:space="preserve">These service department operations may support the company’s installation, new home or warranty requirements so the company meets </w:t>
      </w:r>
      <w:r w:rsidR="00245DA7" w:rsidRPr="00701E0F">
        <w:t>its</w:t>
      </w:r>
      <w:r w:rsidRPr="00701E0F">
        <w:t xml:space="preserve"> service obligations while the most money can be made in the installation departments.</w:t>
      </w:r>
    </w:p>
    <w:p w:rsidR="00664815" w:rsidRPr="00701E0F" w:rsidRDefault="00664815" w:rsidP="00664815">
      <w:pPr>
        <w:pStyle w:val="01BodyCopy"/>
        <w:spacing w:after="240"/>
      </w:pPr>
      <w:r w:rsidRPr="00701E0F">
        <w:t xml:space="preserve">We have even heard industry “EXPERTS” state publicly, service is a NECESSARY EVIL, and you CANNOT make money in service.  Balderdash!  </w:t>
      </w:r>
    </w:p>
    <w:p w:rsidR="00664815" w:rsidRPr="00701E0F" w:rsidRDefault="00664815" w:rsidP="00664815">
      <w:pPr>
        <w:pStyle w:val="01BodyCopy"/>
        <w:spacing w:after="240"/>
      </w:pPr>
      <w:r w:rsidRPr="00701E0F">
        <w:t>It simply means they couldn’t and these people try to superimpose their views on the rest of us while they try to sell us memberships to associations or clubs for big bucks!</w:t>
      </w:r>
    </w:p>
    <w:p w:rsidR="00664815" w:rsidRPr="00701E0F" w:rsidRDefault="00664815" w:rsidP="00664815">
      <w:pPr>
        <w:pStyle w:val="01BodyCopy"/>
        <w:spacing w:after="240"/>
      </w:pPr>
      <w:r w:rsidRPr="00701E0F">
        <w:t>Service is a great market to be involved in if you want to be there.  If not, well, you probably won’t make any money but it’s not because you CAN’T!</w:t>
      </w:r>
    </w:p>
    <w:p w:rsidR="00664815" w:rsidRPr="00701E0F" w:rsidRDefault="00664815" w:rsidP="00664815">
      <w:pPr>
        <w:pStyle w:val="01BodyCopy"/>
        <w:spacing w:after="240"/>
      </w:pPr>
      <w:r w:rsidRPr="00701E0F">
        <w:t>The materials below are the better practices we feel are current within the service industry.</w:t>
      </w:r>
    </w:p>
    <w:p w:rsidR="00664815" w:rsidRPr="00701E0F" w:rsidRDefault="00664815" w:rsidP="00664815">
      <w:pPr>
        <w:pStyle w:val="01BodyCopy"/>
        <w:spacing w:after="240"/>
      </w:pPr>
      <w:r w:rsidRPr="00701E0F">
        <w:t xml:space="preserve">The benchmarks on page 5 and 6 represent much research within the service trades, and support known practices to produce 20% pretax profits within the service operation. </w:t>
      </w:r>
    </w:p>
    <w:p w:rsidR="00664815" w:rsidRPr="00701E0F" w:rsidRDefault="00664815" w:rsidP="00664815">
      <w:pPr>
        <w:pStyle w:val="01BodyCopy"/>
        <w:spacing w:after="240"/>
      </w:pPr>
      <w:r w:rsidRPr="00701E0F">
        <w:t>Obviously, the better practices need to be functioning well for these benchmarks to be achieved, but they do give you the opportunity to conduct a GAP analysis on your own service enterprise, and get the process started to making more money in service.</w:t>
      </w:r>
    </w:p>
    <w:p w:rsidR="00664815" w:rsidRPr="00701E0F" w:rsidRDefault="00664815" w:rsidP="00664815">
      <w:pPr>
        <w:pStyle w:val="01BodyCopy"/>
        <w:spacing w:after="240"/>
      </w:pPr>
      <w:r w:rsidRPr="00701E0F">
        <w:t>Use the benchmarks, as we suggest within our Internet learning site, together and not individually.  One benchmark does not make or break a company, but together or as a group, they are powerful pieces of information that allow you to focus on your business priorities (Service related).</w:t>
      </w:r>
    </w:p>
    <w:p w:rsidR="00664815" w:rsidRPr="00701E0F" w:rsidRDefault="00664815" w:rsidP="00664815">
      <w:pPr>
        <w:pStyle w:val="01BodyCopy"/>
        <w:spacing w:after="240"/>
      </w:pPr>
      <w:r w:rsidRPr="00701E0F">
        <w:t>Use these to train your personnel, and continue to measure your progress.  They all point to significant areas of business practice, and perhaps…the need to improve your processes.</w:t>
      </w:r>
    </w:p>
    <w:p w:rsidR="00664815" w:rsidRPr="00701E0F" w:rsidRDefault="00664815" w:rsidP="00664815">
      <w:pPr>
        <w:pStyle w:val="01BodyCopy"/>
        <w:spacing w:after="240"/>
      </w:pPr>
      <w:r w:rsidRPr="00701E0F">
        <w:t xml:space="preserve">Take a look at the information below, evaluate the content, </w:t>
      </w:r>
      <w:r w:rsidR="00245DA7" w:rsidRPr="00701E0F">
        <w:t>and see</w:t>
      </w:r>
      <w:r w:rsidRPr="00701E0F">
        <w:t xml:space="preserve"> what you find that </w:t>
      </w:r>
      <w:r w:rsidR="000C2283">
        <w:t>allows you to consider adapting.</w:t>
      </w:r>
      <w:r w:rsidR="00C442F9">
        <w:t xml:space="preserve">  </w:t>
      </w:r>
      <w:r w:rsidRPr="00701E0F">
        <w:t>Everything you see in a better practice you can find a solution to implementation and training on the web site.</w:t>
      </w:r>
    </w:p>
    <w:p w:rsidR="00664815" w:rsidRPr="00450C66" w:rsidRDefault="00702F51" w:rsidP="00664815">
      <w:pPr>
        <w:rPr>
          <w:rFonts w:ascii="Times New Roman" w:eastAsia="Times New Roman" w:hAnsi="Times New Roman"/>
          <w:sz w:val="28"/>
        </w:rPr>
      </w:pPr>
      <w:r>
        <w:rPr>
          <w:noProof/>
        </w:rPr>
        <mc:AlternateContent>
          <mc:Choice Requires="wps">
            <w:drawing>
              <wp:anchor distT="0" distB="0" distL="114300" distR="114300" simplePos="0" relativeHeight="251652096" behindDoc="1" locked="0" layoutInCell="1" allowOverlap="1" wp14:anchorId="77C6AE0F" wp14:editId="1C106DB6">
                <wp:simplePos x="0" y="0"/>
                <wp:positionH relativeFrom="margin">
                  <wp:posOffset>789940</wp:posOffset>
                </wp:positionH>
                <wp:positionV relativeFrom="paragraph">
                  <wp:posOffset>116205</wp:posOffset>
                </wp:positionV>
                <wp:extent cx="4591050" cy="423545"/>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23545"/>
                        </a:xfrm>
                        <a:prstGeom prst="rect">
                          <a:avLst/>
                        </a:prstGeom>
                        <a:solidFill>
                          <a:srgbClr val="FFFFFF"/>
                        </a:solidFill>
                        <a:ln w="19050">
                          <a:solidFill>
                            <a:srgbClr val="0065C1"/>
                          </a:solidFill>
                          <a:miter lim="800000"/>
                          <a:headEnd/>
                          <a:tailEnd/>
                        </a:ln>
                      </wps:spPr>
                      <wps:txbx>
                        <w:txbxContent>
                          <w:p w:rsidR="00664815" w:rsidRPr="00701E0F" w:rsidRDefault="00664815" w:rsidP="00664815">
                            <w:pPr>
                              <w:jc w:val="center"/>
                              <w:rPr>
                                <w:rFonts w:ascii="Arial" w:hAnsi="Arial" w:cs="Arial"/>
                                <w:i/>
                                <w:iCs/>
                                <w:color w:val="0065C1"/>
                                <w:sz w:val="20"/>
                                <w:szCs w:val="20"/>
                              </w:rPr>
                            </w:pPr>
                            <w:r w:rsidRPr="00701E0F">
                              <w:rPr>
                                <w:rFonts w:ascii="Arial" w:hAnsi="Arial" w:cs="Arial"/>
                                <w:i/>
                                <w:iCs/>
                                <w:color w:val="0065C1"/>
                                <w:sz w:val="20"/>
                                <w:szCs w:val="20"/>
                              </w:rPr>
                              <w:t xml:space="preserve">As an old mentor of mine used to say, </w:t>
                            </w:r>
                            <w:r>
                              <w:rPr>
                                <w:rFonts w:ascii="Arial" w:hAnsi="Arial" w:cs="Arial"/>
                                <w:i/>
                                <w:iCs/>
                                <w:color w:val="0065C1"/>
                                <w:sz w:val="20"/>
                                <w:szCs w:val="20"/>
                              </w:rPr>
                              <w:t>“</w:t>
                            </w:r>
                            <w:r w:rsidR="00245DA7" w:rsidRPr="00701E0F">
                              <w:rPr>
                                <w:rFonts w:ascii="Arial" w:hAnsi="Arial" w:cs="Arial"/>
                                <w:i/>
                                <w:iCs/>
                                <w:color w:val="0065C1"/>
                                <w:sz w:val="20"/>
                                <w:szCs w:val="20"/>
                              </w:rPr>
                              <w:t>Pick</w:t>
                            </w:r>
                            <w:r w:rsidRPr="00701E0F">
                              <w:rPr>
                                <w:rFonts w:ascii="Arial" w:hAnsi="Arial" w:cs="Arial"/>
                                <w:i/>
                                <w:iCs/>
                                <w:color w:val="0065C1"/>
                                <w:sz w:val="20"/>
                                <w:szCs w:val="20"/>
                              </w:rPr>
                              <w:t xml:space="preserve"> up the rock and look underneath, </w:t>
                            </w:r>
                          </w:p>
                          <w:p w:rsidR="00664815" w:rsidRDefault="00664815" w:rsidP="00664815">
                            <w:pPr>
                              <w:jc w:val="center"/>
                            </w:pPr>
                            <w:r w:rsidRPr="00701E0F">
                              <w:rPr>
                                <w:rFonts w:ascii="Arial" w:hAnsi="Arial" w:cs="Arial"/>
                                <w:i/>
                                <w:iCs/>
                                <w:color w:val="0065C1"/>
                                <w:sz w:val="20"/>
                                <w:szCs w:val="20"/>
                              </w:rPr>
                              <w:t>you’ll never know what’s under the rock until you look!</w:t>
                            </w:r>
                            <w:r>
                              <w:rPr>
                                <w:rFonts w:ascii="Arial" w:hAnsi="Arial" w:cs="Arial"/>
                                <w:i/>
                                <w:iCs/>
                                <w:color w:val="0065C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pt;margin-top:9.15pt;width:361.5pt;height:3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" strokecolor="#0065c1" strokeweight="1.5pt">
                <v:textbox>
                  <w:txbxContent>
                    <w:p w:rsidR="00664815" w:rsidRPr="00701E0F" w:rsidRDefault="00664815" w:rsidP="00664815">
                      <w:pPr>
                        <w:jc w:val="center"/>
                        <w:rPr>
                          <w:rFonts w:ascii="Arial" w:hAnsi="Arial" w:cs="Arial"/>
                          <w:i/>
                          <w:iCs/>
                          <w:color w:val="0065C1"/>
                          <w:sz w:val="20"/>
                          <w:szCs w:val="20"/>
                        </w:rPr>
                      </w:pPr>
                      <w:r w:rsidRPr="00701E0F">
                        <w:rPr>
                          <w:rFonts w:ascii="Arial" w:hAnsi="Arial" w:cs="Arial"/>
                          <w:i/>
                          <w:iCs/>
                          <w:color w:val="0065C1"/>
                          <w:sz w:val="20"/>
                          <w:szCs w:val="20"/>
                        </w:rPr>
                        <w:t xml:space="preserve">As an old mentor of mine used to say, </w:t>
                      </w:r>
                      <w:r>
                        <w:rPr>
                          <w:rFonts w:ascii="Arial" w:hAnsi="Arial" w:cs="Arial"/>
                          <w:i/>
                          <w:iCs/>
                          <w:color w:val="0065C1"/>
                          <w:sz w:val="20"/>
                          <w:szCs w:val="20"/>
                        </w:rPr>
                        <w:t>“</w:t>
                      </w:r>
                      <w:r w:rsidR="00245DA7" w:rsidRPr="00701E0F">
                        <w:rPr>
                          <w:rFonts w:ascii="Arial" w:hAnsi="Arial" w:cs="Arial"/>
                          <w:i/>
                          <w:iCs/>
                          <w:color w:val="0065C1"/>
                          <w:sz w:val="20"/>
                          <w:szCs w:val="20"/>
                        </w:rPr>
                        <w:t>Pick</w:t>
                      </w:r>
                      <w:r w:rsidRPr="00701E0F">
                        <w:rPr>
                          <w:rFonts w:ascii="Arial" w:hAnsi="Arial" w:cs="Arial"/>
                          <w:i/>
                          <w:iCs/>
                          <w:color w:val="0065C1"/>
                          <w:sz w:val="20"/>
                          <w:szCs w:val="20"/>
                        </w:rPr>
                        <w:t xml:space="preserve"> up the rock and look underneath, </w:t>
                      </w:r>
                    </w:p>
                    <w:p w:rsidR="00664815" w:rsidRDefault="00664815" w:rsidP="00664815">
                      <w:pPr>
                        <w:jc w:val="center"/>
                      </w:pPr>
                      <w:r w:rsidRPr="00701E0F">
                        <w:rPr>
                          <w:rFonts w:ascii="Arial" w:hAnsi="Arial" w:cs="Arial"/>
                          <w:i/>
                          <w:iCs/>
                          <w:color w:val="0065C1"/>
                          <w:sz w:val="20"/>
                          <w:szCs w:val="20"/>
                        </w:rPr>
                        <w:t>you’ll never know what’s under the rock until you look!</w:t>
                      </w:r>
                      <w:r>
                        <w:rPr>
                          <w:rFonts w:ascii="Arial" w:hAnsi="Arial" w:cs="Arial"/>
                          <w:i/>
                          <w:iCs/>
                          <w:color w:val="0065C1"/>
                          <w:sz w:val="20"/>
                          <w:szCs w:val="20"/>
                        </w:rPr>
                        <w:t>”</w:t>
                      </w:r>
                    </w:p>
                  </w:txbxContent>
                </v:textbox>
                <w10:wrap type="square" anchorx="margin"/>
              </v:shape>
            </w:pict>
          </mc:Fallback>
        </mc:AlternateContent>
      </w:r>
    </w:p>
    <w:p w:rsidR="00B53D43" w:rsidRDefault="00B53D43" w:rsidP="00B53D43">
      <w:pPr>
        <w:pStyle w:val="01BodyCopy"/>
      </w:pPr>
    </w:p>
    <w:p w:rsidR="00F73C89" w:rsidRDefault="00702F51" w:rsidP="00702F51">
      <w:pPr>
        <w:pStyle w:val="BodyCopyHeadline"/>
        <w:tabs>
          <w:tab w:val="left" w:pos="7165"/>
        </w:tabs>
      </w:pPr>
      <w:r>
        <w:tab/>
      </w:r>
    </w:p>
    <w:p w:rsidR="00702F51" w:rsidRDefault="00702F51" w:rsidP="00702F51">
      <w:pPr>
        <w:pStyle w:val="BodyCopyHeadline"/>
        <w:tabs>
          <w:tab w:val="left" w:pos="716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4357"/>
        <w:gridCol w:w="5177"/>
      </w:tblGrid>
      <w:tr w:rsidR="002135A2" w:rsidRPr="00701E0F" w:rsidTr="002135A2">
        <w:trPr>
          <w:trHeight w:val="389"/>
          <w:jc w:val="center"/>
        </w:trPr>
        <w:tc>
          <w:tcPr>
            <w:tcW w:w="4846" w:type="dxa"/>
            <w:gridSpan w:val="2"/>
            <w:shd w:val="clear" w:color="auto" w:fill="auto"/>
            <w:vAlign w:val="center"/>
          </w:tcPr>
          <w:p w:rsidR="002135A2" w:rsidRPr="00A54A51" w:rsidRDefault="002135A2" w:rsidP="002135A2">
            <w:pPr>
              <w:rPr>
                <w:rFonts w:ascii="Arial" w:eastAsia="Times New Roman" w:hAnsi="Arial" w:cs="Arial"/>
                <w:b/>
                <w:color w:val="404040"/>
                <w:sz w:val="22"/>
                <w:szCs w:val="22"/>
              </w:rPr>
            </w:pPr>
            <w:r w:rsidRPr="00A54A51">
              <w:rPr>
                <w:rFonts w:ascii="Arial" w:eastAsia="Times New Roman" w:hAnsi="Arial" w:cs="Arial"/>
                <w:b/>
                <w:color w:val="404040"/>
                <w:sz w:val="22"/>
                <w:szCs w:val="22"/>
              </w:rPr>
              <w:lastRenderedPageBreak/>
              <w:t>Example Better Practice Description</w:t>
            </w:r>
          </w:p>
        </w:tc>
        <w:tc>
          <w:tcPr>
            <w:tcW w:w="5177" w:type="dxa"/>
            <w:shd w:val="clear" w:color="auto" w:fill="auto"/>
            <w:vAlign w:val="center"/>
          </w:tcPr>
          <w:p w:rsidR="002135A2" w:rsidRPr="00A54A51" w:rsidRDefault="002135A2" w:rsidP="002135A2">
            <w:pPr>
              <w:keepNext/>
              <w:outlineLvl w:val="7"/>
              <w:rPr>
                <w:rFonts w:ascii="Arial" w:eastAsia="Times New Roman" w:hAnsi="Arial" w:cs="Arial"/>
                <w:b/>
                <w:bCs/>
                <w:color w:val="404040"/>
                <w:sz w:val="22"/>
                <w:szCs w:val="22"/>
              </w:rPr>
            </w:pPr>
            <w:r w:rsidRPr="00A54A51">
              <w:rPr>
                <w:rFonts w:ascii="Arial" w:eastAsia="Times New Roman" w:hAnsi="Arial" w:cs="Arial"/>
                <w:b/>
                <w:bCs/>
                <w:color w:val="404040"/>
                <w:sz w:val="22"/>
                <w:szCs w:val="22"/>
              </w:rPr>
              <w:t>Implementation Solutions</w:t>
            </w:r>
          </w:p>
        </w:tc>
      </w:tr>
      <w:tr w:rsidR="002135A2" w:rsidRPr="00701E0F" w:rsidTr="002135A2">
        <w:trPr>
          <w:trHeight w:val="575"/>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 Service Department Business Plan</w:t>
            </w:r>
          </w:p>
        </w:tc>
        <w:tc>
          <w:tcPr>
            <w:tcW w:w="5177" w:type="dxa"/>
            <w:shd w:val="clear" w:color="auto" w:fill="E4F1F9"/>
            <w:vAlign w:val="center"/>
          </w:tcPr>
          <w:p w:rsidR="002135A2" w:rsidRPr="00A936A2" w:rsidRDefault="002135A2" w:rsidP="002135A2">
            <w:pPr>
              <w:keepNext/>
              <w:spacing w:line="288" w:lineRule="auto"/>
              <w:outlineLvl w:val="7"/>
              <w:rPr>
                <w:rFonts w:ascii="Arial" w:eastAsia="Times New Roman" w:hAnsi="Arial" w:cs="Arial"/>
                <w:bCs/>
                <w:color w:val="404040"/>
                <w:sz w:val="19"/>
                <w:szCs w:val="19"/>
              </w:rPr>
            </w:pPr>
            <w:r w:rsidRPr="00A936A2">
              <w:rPr>
                <w:rFonts w:ascii="Arial" w:eastAsia="Times New Roman" w:hAnsi="Arial" w:cs="Arial"/>
                <w:bCs/>
                <w:color w:val="404040"/>
                <w:sz w:val="19"/>
                <w:szCs w:val="19"/>
              </w:rPr>
              <w:t>Once a year plan, assign goals, weekly ops review</w:t>
            </w:r>
            <w:r w:rsidR="000C2283">
              <w:rPr>
                <w:rFonts w:ascii="Arial" w:eastAsia="Times New Roman" w:hAnsi="Arial" w:cs="Arial"/>
                <w:bCs/>
                <w:color w:val="404040"/>
                <w:sz w:val="19"/>
                <w:szCs w:val="19"/>
              </w:rPr>
              <w:t>.</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2</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Establishing A Clear, Precise set of Service Goals</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 xml:space="preserve">Precise </w:t>
            </w:r>
            <w:r w:rsidR="000C2283" w:rsidRPr="00A936A2">
              <w:rPr>
                <w:rFonts w:ascii="Arial" w:eastAsia="Times New Roman" w:hAnsi="Arial" w:cs="Arial"/>
                <w:bCs/>
                <w:color w:val="404040"/>
                <w:sz w:val="19"/>
                <w:szCs w:val="19"/>
              </w:rPr>
              <w:t>goals</w:t>
            </w:r>
            <w:r w:rsidRPr="00A936A2">
              <w:rPr>
                <w:rFonts w:ascii="Arial" w:eastAsia="Times New Roman" w:hAnsi="Arial" w:cs="Arial"/>
                <w:bCs/>
                <w:color w:val="404040"/>
                <w:sz w:val="19"/>
                <w:szCs w:val="19"/>
              </w:rPr>
              <w:t xml:space="preserve"> pay off these goals, goal boards</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3</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Being Departmentalized and having Financial Controls in place</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Complete accuracy, daily/weekly accounting, all costs match the service department revenues</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4</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 xml:space="preserve">Establishing Service Benchmarks and </w:t>
            </w:r>
          </w:p>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Sub Benchmarks for Performance</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Know your financial benchmarks and know your sub benchmarks for review and management purposes.</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5</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Your Employees know the benchmarks and sub-benchmarks</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Pay/TRAIN the employees on these benchmarks and they will get to know them better, and why!</w:t>
            </w:r>
          </w:p>
        </w:tc>
      </w:tr>
      <w:tr w:rsidR="002135A2" w:rsidRPr="00701E0F"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6</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Getting your Street Labor &amp; Pricing Set Properly</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Street labor Rates need to be calculated and reviewed monthly and mirror your productivity</w:t>
            </w:r>
            <w:r w:rsidR="000C2283">
              <w:rPr>
                <w:rFonts w:ascii="Arial" w:eastAsia="Times New Roman" w:hAnsi="Arial" w:cs="Arial"/>
                <w:bCs/>
                <w:color w:val="404040"/>
                <w:sz w:val="19"/>
                <w:szCs w:val="19"/>
              </w:rPr>
              <w:t>.</w:t>
            </w:r>
          </w:p>
        </w:tc>
      </w:tr>
      <w:tr w:rsidR="002135A2" w:rsidRPr="00701E0F" w:rsidTr="002135A2">
        <w:trPr>
          <w:trHeight w:val="44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7</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 Precise Labor Control System</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Labor is benchmarked at 22% of service labor sales</w:t>
            </w:r>
            <w:r w:rsidR="000C2283">
              <w:rPr>
                <w:rFonts w:ascii="Arial" w:eastAsia="Times New Roman" w:hAnsi="Arial" w:cs="Arial"/>
                <w:bCs/>
                <w:color w:val="404040"/>
                <w:sz w:val="19"/>
                <w:szCs w:val="19"/>
              </w:rPr>
              <w:t>.</w:t>
            </w:r>
          </w:p>
        </w:tc>
      </w:tr>
      <w:tr w:rsidR="002135A2" w:rsidRPr="00701E0F" w:rsidTr="002135A2">
        <w:trPr>
          <w:trHeight w:val="953"/>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8</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Utilizing a Technician Friendly Flat Rate system</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Flat rate can be an exceptional system – it can also be catastrophic.  The process needs to be user friendly or it will not get used properly</w:t>
            </w:r>
            <w:r w:rsidR="000C2283">
              <w:rPr>
                <w:rFonts w:ascii="Arial" w:eastAsia="Times New Roman" w:hAnsi="Arial" w:cs="Arial"/>
                <w:bCs/>
                <w:color w:val="404040"/>
                <w:sz w:val="19"/>
                <w:szCs w:val="19"/>
              </w:rPr>
              <w:t>.</w:t>
            </w:r>
          </w:p>
        </w:tc>
      </w:tr>
      <w:tr w:rsidR="002135A2" w:rsidRPr="00701E0F" w:rsidTr="002135A2">
        <w:trPr>
          <w:trHeight w:val="1007"/>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9</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Recruiting, &amp; Hiring Properly</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Have a profile.  Have a recruiting &amp; training development process.  Use hiring process of multiple person interviews and pre-employment testing</w:t>
            </w:r>
            <w:r w:rsidR="000C2283">
              <w:rPr>
                <w:rFonts w:ascii="Arial" w:eastAsia="Times New Roman" w:hAnsi="Arial" w:cs="Arial"/>
                <w:bCs/>
                <w:color w:val="404040"/>
                <w:sz w:val="19"/>
                <w:szCs w:val="19"/>
              </w:rPr>
              <w:t>.</w:t>
            </w:r>
          </w:p>
        </w:tc>
      </w:tr>
      <w:tr w:rsidR="002135A2" w:rsidRPr="00701E0F" w:rsidTr="002135A2">
        <w:trPr>
          <w:trHeight w:val="53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10</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Testing for Competency and Skills</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All employee positions require competency testing</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11</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Establishing a Disciplined Training Approach</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Skill development plans &amp; training outlined as part of job description and pay plans for employees</w:t>
            </w:r>
            <w:r w:rsidR="000C2283">
              <w:rPr>
                <w:rFonts w:ascii="Arial" w:eastAsia="Times New Roman" w:hAnsi="Arial" w:cs="Arial"/>
                <w:bCs/>
                <w:color w:val="404040"/>
                <w:sz w:val="19"/>
                <w:szCs w:val="19"/>
              </w:rPr>
              <w:t>.</w:t>
            </w:r>
          </w:p>
        </w:tc>
      </w:tr>
      <w:tr w:rsidR="002135A2" w:rsidRPr="00701E0F" w:rsidTr="002135A2">
        <w:trPr>
          <w:trHeight w:val="44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12</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Utilizing the Service Toolbox Approach</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Tools required are outlined, how used, training</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13</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Assigning Accountability for Inventory</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Truck inventory is owned &amp; accountable by truck by Technician as policy.</w:t>
            </w:r>
          </w:p>
        </w:tc>
      </w:tr>
      <w:tr w:rsidR="002135A2" w:rsidRPr="00701E0F" w:rsidTr="002135A2">
        <w:trPr>
          <w:trHeight w:val="71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14</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Inventory Replenishment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Kan-ban replenishment system using bins, daily usage &amp; replenishment</w:t>
            </w:r>
            <w:r w:rsidR="000C2283">
              <w:rPr>
                <w:rFonts w:ascii="Arial" w:eastAsia="Times New Roman" w:hAnsi="Arial" w:cs="Arial"/>
                <w:bCs/>
                <w:color w:val="404040"/>
                <w:sz w:val="19"/>
                <w:szCs w:val="19"/>
              </w:rPr>
              <w:t>.</w:t>
            </w:r>
          </w:p>
        </w:tc>
      </w:tr>
      <w:tr w:rsidR="002135A2" w:rsidRPr="00701E0F" w:rsidTr="002135A2">
        <w:trPr>
          <w:trHeight w:val="107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15</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 Strong Emphasis on Service Agreements</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Service agreements are essential to the success of customer retention, and for technician development, and lowering of marketing costs.</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16</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Customer service 1</w:t>
            </w:r>
            <w:r w:rsidRPr="00A936A2">
              <w:rPr>
                <w:rFonts w:ascii="Arial" w:eastAsia="Times New Roman" w:hAnsi="Arial" w:cs="Arial"/>
                <w:color w:val="404040"/>
                <w:sz w:val="19"/>
                <w:szCs w:val="19"/>
                <w:vertAlign w:val="superscript"/>
              </w:rPr>
              <w:t>st</w:t>
            </w:r>
            <w:r w:rsidRPr="00A936A2">
              <w:rPr>
                <w:rFonts w:ascii="Arial" w:eastAsia="Times New Roman" w:hAnsi="Arial" w:cs="Arial"/>
                <w:color w:val="404040"/>
                <w:sz w:val="19"/>
                <w:szCs w:val="19"/>
              </w:rPr>
              <w:t xml:space="preserve"> contact process to inform customer of method of payment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COD on all service calls-commercial billing only.  Accept credit cards – pre-authorization process.</w:t>
            </w:r>
          </w:p>
        </w:tc>
      </w:tr>
      <w:tr w:rsidR="002135A2" w:rsidRPr="00701E0F" w:rsidTr="002135A2">
        <w:trPr>
          <w:trHeight w:val="134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lastRenderedPageBreak/>
              <w:t>17</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operational processes set to support the goals, such as service sales of equipment, sales of service agreements</w:t>
            </w:r>
            <w:r w:rsidR="000C2283">
              <w:rPr>
                <w:rFonts w:ascii="Arial" w:eastAsia="Times New Roman" w:hAnsi="Arial" w:cs="Arial"/>
                <w:color w:val="404040"/>
                <w:sz w:val="19"/>
                <w:szCs w:val="19"/>
              </w:rPr>
              <w:t>.</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Properly organized collateral materials such as invoices, technician flat rate manuals, sales &amp; educational materials, technician training for customer service, allows for performance to improve.</w:t>
            </w:r>
          </w:p>
        </w:tc>
      </w:tr>
      <w:tr w:rsidR="002135A2" w:rsidRPr="00701E0F" w:rsidTr="002135A2">
        <w:trPr>
          <w:trHeight w:val="71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18</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Public goal boards and employee incentives are used.</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Publicly making all aware of key measurements focuses efforts toward those – a matter of competition.</w:t>
            </w:r>
          </w:p>
        </w:tc>
      </w:tr>
      <w:tr w:rsidR="002135A2" w:rsidRPr="00701E0F" w:rsidTr="002135A2">
        <w:trPr>
          <w:trHeight w:val="80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w:t>
            </w:r>
            <w:r w:rsidRPr="00A936A2">
              <w:rPr>
                <w:rFonts w:ascii="Arial" w:eastAsia="Times New Roman" w:hAnsi="Arial" w:cs="Arial"/>
                <w:b/>
                <w:bCs/>
                <w:color w:val="404040"/>
                <w:sz w:val="19"/>
                <w:szCs w:val="19"/>
                <w:shd w:val="clear" w:color="auto" w:fill="E4F1F9"/>
              </w:rPr>
              <w:t>9</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Technician productivity reports are used, tracked, and reviewed with technicians</w:t>
            </w:r>
            <w:r w:rsidR="000C2283">
              <w:rPr>
                <w:rFonts w:ascii="Arial" w:eastAsia="Times New Roman" w:hAnsi="Arial" w:cs="Arial"/>
                <w:color w:val="404040"/>
                <w:sz w:val="19"/>
                <w:szCs w:val="19"/>
              </w:rPr>
              <w:t>.</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Paying for performance based on productivity can only be accomplished if measurements can be tracked.</w:t>
            </w:r>
          </w:p>
        </w:tc>
      </w:tr>
      <w:tr w:rsidR="002135A2" w:rsidRPr="00701E0F" w:rsidTr="002135A2">
        <w:trPr>
          <w:trHeight w:val="89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20</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 xml:space="preserve">Use dispatching that organizes based on 4 C’s - crisis, competency, closeness, customer </w:t>
            </w:r>
            <w:r w:rsidR="000C2283" w:rsidRPr="00A936A2">
              <w:rPr>
                <w:rFonts w:ascii="Arial" w:eastAsia="Times New Roman" w:hAnsi="Arial" w:cs="Arial"/>
                <w:color w:val="404040"/>
                <w:sz w:val="19"/>
                <w:szCs w:val="19"/>
              </w:rPr>
              <w:t>recognition.</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Allows maximum productivity and customer service to occur, maintaining benchmarks.</w:t>
            </w:r>
          </w:p>
        </w:tc>
      </w:tr>
      <w:tr w:rsidR="002135A2" w:rsidRPr="00701E0F" w:rsidTr="002135A2">
        <w:trPr>
          <w:trHeight w:val="899"/>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21</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an image policy</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The company image controlled by policy for uniform, customer service, vehicles, and overall appearance to make professional statement.</w:t>
            </w:r>
          </w:p>
        </w:tc>
      </w:tr>
      <w:tr w:rsidR="002135A2" w:rsidRPr="00701E0F" w:rsidTr="002135A2">
        <w:trPr>
          <w:trHeight w:val="701"/>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22</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Adopting a “Perfect Service Call” approach</w:t>
            </w:r>
            <w:r w:rsidR="000C2283">
              <w:rPr>
                <w:rFonts w:ascii="Arial" w:eastAsia="Times New Roman" w:hAnsi="Arial" w:cs="Arial"/>
                <w:color w:val="404040"/>
                <w:sz w:val="19"/>
                <w:szCs w:val="19"/>
              </w:rPr>
              <w:t>.</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The exact standards for how to perform every service call, and the training to back it up.</w:t>
            </w:r>
          </w:p>
        </w:tc>
      </w:tr>
      <w:tr w:rsidR="002135A2" w:rsidRPr="00701E0F" w:rsidTr="002135A2">
        <w:trPr>
          <w:trHeight w:val="116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23</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Vehicle outfitting protocol to standardize layout, and design.</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The service process and benchmarks depend upon good organization, having the vehicle outfitted properly makes this more likely to occur; makes inventory counts more effective, and eliminates shrinkage.</w:t>
            </w:r>
          </w:p>
        </w:tc>
      </w:tr>
      <w:tr w:rsidR="002135A2" w:rsidRPr="00701E0F" w:rsidTr="002135A2">
        <w:trPr>
          <w:trHeight w:val="854"/>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24</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Implementing a communications platform that allows for instant communications, and daily accounting practices.</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Radios, wireless internet, cell phones, whatever you require in your market to communicate instantly with field personnel.</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25</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Conducting service meetings with technician role-plays and practice sessions</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Using meetings as training sessions, with top performing technicians leading role-plays and working on skills with customers supports growth and improves technique.</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26</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Implementation of performance based pay system for compensation of technicians and service management team.</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Not for everyone – but very effective in tying what behaviors you desire to rewards system.</w:t>
            </w:r>
          </w:p>
        </w:tc>
      </w:tr>
      <w:tr w:rsidR="002135A2" w:rsidRPr="00701E0F" w:rsidTr="002135A2">
        <w:trPr>
          <w:trHeight w:val="962"/>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27</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Implementation of key performance bonuses for rewards, outstanding performance</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Rewards for specific contests, monthly, quarterly, for various items such as Indoor Air Quality, Acc</w:t>
            </w:r>
            <w:r w:rsidR="000C2283">
              <w:rPr>
                <w:rFonts w:ascii="Arial" w:eastAsia="Times New Roman" w:hAnsi="Arial" w:cs="Arial"/>
                <w:bCs/>
                <w:color w:val="404040"/>
                <w:sz w:val="19"/>
                <w:szCs w:val="19"/>
              </w:rPr>
              <w:t>essory Sales, New Products etc.</w:t>
            </w:r>
          </w:p>
        </w:tc>
      </w:tr>
      <w:tr w:rsidR="002135A2" w:rsidRPr="00701E0F" w:rsidTr="002135A2">
        <w:trPr>
          <w:trHeight w:val="782"/>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28</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Implementation of customer service follow-up and technician debriefing system.</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After the service call debriefs and follow-up maintains accountability &amp; discipline for perfect service call.</w:t>
            </w:r>
          </w:p>
        </w:tc>
      </w:tr>
      <w:tr w:rsidR="002135A2" w:rsidRPr="00701E0F" w:rsidTr="002135A2">
        <w:trPr>
          <w:trHeight w:val="1043"/>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29</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Use of an information system that documents customer records, transactions, and customer history in detail and archives this information for existing customer marketing and reference.</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 xml:space="preserve">I/T systems all vary – the Information System MUST </w:t>
            </w:r>
            <w:proofErr w:type="gramStart"/>
            <w:r w:rsidR="000C2283">
              <w:rPr>
                <w:rFonts w:ascii="Arial" w:eastAsia="Times New Roman" w:hAnsi="Arial" w:cs="Arial"/>
                <w:bCs/>
                <w:color w:val="404040"/>
                <w:sz w:val="19"/>
                <w:szCs w:val="19"/>
              </w:rPr>
              <w:t>provide</w:t>
            </w:r>
            <w:proofErr w:type="gramEnd"/>
            <w:r w:rsidRPr="00A936A2">
              <w:rPr>
                <w:rFonts w:ascii="Arial" w:eastAsia="Times New Roman" w:hAnsi="Arial" w:cs="Arial"/>
                <w:bCs/>
                <w:color w:val="404040"/>
                <w:sz w:val="19"/>
                <w:szCs w:val="19"/>
              </w:rPr>
              <w:t xml:space="preserve"> the data for customers, marketing to existing customers, and benchmark data.</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lastRenderedPageBreak/>
              <w:t>30</w:t>
            </w:r>
          </w:p>
        </w:tc>
        <w:tc>
          <w:tcPr>
            <w:tcW w:w="4357" w:type="dxa"/>
            <w:shd w:val="clear" w:color="auto" w:fill="E4F1F9"/>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Matching service invoices to history, above in practice 29, so records detail all equipment issues, and avoid customer complaints.</w:t>
            </w:r>
          </w:p>
        </w:tc>
        <w:tc>
          <w:tcPr>
            <w:tcW w:w="5177" w:type="dxa"/>
            <w:shd w:val="clear" w:color="auto" w:fill="E4F1F9"/>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Documenting service transactions properly to eliminate nuisance Service Agreement complaints.</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31</w:t>
            </w:r>
          </w:p>
        </w:tc>
        <w:tc>
          <w:tcPr>
            <w:tcW w:w="4357" w:type="dxa"/>
            <w:shd w:val="clear" w:color="auto" w:fill="auto"/>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Use of extended warranties judiciously and in concert with proper maintenance, not as a substitute.</w:t>
            </w:r>
          </w:p>
        </w:tc>
        <w:tc>
          <w:tcPr>
            <w:tcW w:w="5177" w:type="dxa"/>
            <w:shd w:val="clear" w:color="auto" w:fill="auto"/>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Tie all extended warranty practices to maintenance agreement system you use in the company. Big and bold – Proper maintenance =warranty.</w:t>
            </w:r>
          </w:p>
        </w:tc>
      </w:tr>
      <w:tr w:rsidR="002135A2" w:rsidRPr="00701E0F" w:rsidTr="002135A2">
        <w:trPr>
          <w:trHeight w:val="782"/>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32</w:t>
            </w:r>
          </w:p>
        </w:tc>
        <w:tc>
          <w:tcPr>
            <w:tcW w:w="4357" w:type="dxa"/>
            <w:shd w:val="clear" w:color="auto" w:fill="E4F1F9"/>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Technician utilization system to keep technicians busy and grow service sales</w:t>
            </w:r>
            <w:r w:rsidR="000C2283">
              <w:rPr>
                <w:rFonts w:ascii="Arial" w:hAnsi="Arial" w:cs="Arial"/>
                <w:color w:val="404040"/>
                <w:sz w:val="19"/>
                <w:szCs w:val="19"/>
              </w:rPr>
              <w:t>.</w:t>
            </w:r>
          </w:p>
        </w:tc>
        <w:tc>
          <w:tcPr>
            <w:tcW w:w="5177" w:type="dxa"/>
            <w:shd w:val="clear" w:color="auto" w:fill="E4F1F9"/>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Training technicians to recognize and identify opportunities based on a company standard, not their personal standard.  You need the standard.</w:t>
            </w:r>
          </w:p>
        </w:tc>
      </w:tr>
      <w:tr w:rsidR="002135A2" w:rsidRPr="00701E0F" w:rsidTr="002135A2">
        <w:trPr>
          <w:trHeight w:val="80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33</w:t>
            </w:r>
          </w:p>
        </w:tc>
        <w:tc>
          <w:tcPr>
            <w:tcW w:w="4357" w:type="dxa"/>
            <w:shd w:val="clear" w:color="auto" w:fill="auto"/>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Technician to conduct basic indoor air quality checks on all maintenance and demand service calls to eliminate mold risk</w:t>
            </w:r>
            <w:r w:rsidR="000C2283">
              <w:rPr>
                <w:rFonts w:ascii="Arial" w:hAnsi="Arial" w:cs="Arial"/>
                <w:color w:val="404040"/>
                <w:sz w:val="19"/>
                <w:szCs w:val="19"/>
              </w:rPr>
              <w:t>.</w:t>
            </w:r>
          </w:p>
        </w:tc>
        <w:tc>
          <w:tcPr>
            <w:tcW w:w="5177" w:type="dxa"/>
            <w:shd w:val="clear" w:color="auto" w:fill="auto"/>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Having a defined IAQ system for your technicians to present, and be trained upon.  If they are comfortable with it they will present it.  Visa-versa.</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34</w:t>
            </w:r>
          </w:p>
        </w:tc>
        <w:tc>
          <w:tcPr>
            <w:tcW w:w="4357" w:type="dxa"/>
            <w:shd w:val="clear" w:color="auto" w:fill="E4F1F9"/>
            <w:vAlign w:val="center"/>
          </w:tcPr>
          <w:p w:rsidR="002135A2" w:rsidRPr="003344FD" w:rsidRDefault="002135A2" w:rsidP="002135A2">
            <w:pPr>
              <w:spacing w:line="288" w:lineRule="auto"/>
              <w:rPr>
                <w:rFonts w:ascii="Arial" w:eastAsia="Times New Roman" w:hAnsi="Arial" w:cs="Arial"/>
                <w:sz w:val="18"/>
                <w:szCs w:val="18"/>
              </w:rPr>
            </w:pPr>
            <w:r w:rsidRPr="00A54A51">
              <w:rPr>
                <w:rFonts w:ascii="Arial" w:eastAsia="Times New Roman" w:hAnsi="Arial" w:cs="Arial"/>
                <w:color w:val="404040"/>
                <w:sz w:val="18"/>
                <w:szCs w:val="18"/>
              </w:rPr>
              <w:t>Consider service pods at point where size allows geographic location of technicians to develop a market and drive replacement sales – size of company is factor.</w:t>
            </w:r>
          </w:p>
        </w:tc>
        <w:tc>
          <w:tcPr>
            <w:tcW w:w="5177" w:type="dxa"/>
            <w:shd w:val="clear" w:color="auto" w:fill="E4F1F9"/>
            <w:vAlign w:val="center"/>
          </w:tcPr>
          <w:p w:rsidR="002135A2" w:rsidRPr="003344FD" w:rsidRDefault="002135A2" w:rsidP="002135A2">
            <w:pPr>
              <w:spacing w:line="288" w:lineRule="auto"/>
              <w:rPr>
                <w:rFonts w:ascii="Arial" w:eastAsia="Times New Roman" w:hAnsi="Arial" w:cs="Arial"/>
                <w:bCs/>
                <w:color w:val="404040"/>
                <w:sz w:val="18"/>
                <w:szCs w:val="18"/>
              </w:rPr>
            </w:pPr>
            <w:r w:rsidRPr="003344FD">
              <w:rPr>
                <w:rFonts w:ascii="Arial" w:eastAsia="Times New Roman" w:hAnsi="Arial" w:cs="Arial"/>
                <w:bCs/>
                <w:color w:val="404040"/>
                <w:sz w:val="18"/>
                <w:szCs w:val="18"/>
              </w:rPr>
              <w:t>At a time when large enough – defining geographic areas for technicians to work in and develop – called market pods – makes lead creation, dispatching, and management easier.</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35</w:t>
            </w:r>
          </w:p>
        </w:tc>
        <w:tc>
          <w:tcPr>
            <w:tcW w:w="4357" w:type="dxa"/>
            <w:shd w:val="clear" w:color="auto" w:fill="auto"/>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Establish a tool policy for acquiring tools.</w:t>
            </w:r>
          </w:p>
        </w:tc>
        <w:tc>
          <w:tcPr>
            <w:tcW w:w="5177" w:type="dxa"/>
            <w:shd w:val="clear" w:color="auto" w:fill="auto"/>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Part of employee handbook.  As long as they stay an employee, pay for the loan to acquire the tool kit – they leave – they own the note.</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36</w:t>
            </w:r>
          </w:p>
        </w:tc>
        <w:tc>
          <w:tcPr>
            <w:tcW w:w="4357" w:type="dxa"/>
            <w:shd w:val="clear" w:color="auto" w:fill="E4F1F9"/>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Career path the technicians with levels of testing, skills, certification, and training – tied to pay.</w:t>
            </w:r>
          </w:p>
        </w:tc>
        <w:tc>
          <w:tcPr>
            <w:tcW w:w="5177" w:type="dxa"/>
            <w:shd w:val="clear" w:color="auto" w:fill="E4F1F9"/>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Levels of technician skill – levels of pay, vacation, etc.…so there is more than just a paycheck to see as the end game for a technician.</w:t>
            </w:r>
          </w:p>
        </w:tc>
      </w:tr>
    </w:tbl>
    <w:p w:rsidR="00F73C89" w:rsidRDefault="00F73C89" w:rsidP="002C60B9">
      <w:pPr>
        <w:pStyle w:val="BodyCopyHeadline"/>
      </w:pPr>
    </w:p>
    <w:p w:rsidR="00F73C89" w:rsidRDefault="00F73C89" w:rsidP="002C60B9">
      <w:pPr>
        <w:pStyle w:val="BodyCopyHeadline"/>
      </w:pPr>
    </w:p>
    <w:p w:rsidR="00EA5864" w:rsidRDefault="00EA5864" w:rsidP="00EA5864">
      <w:pPr>
        <w:pStyle w:val="01BodyCopy"/>
        <w:spacing w:after="240"/>
      </w:pPr>
    </w:p>
    <w:p w:rsidR="00EA5864" w:rsidRDefault="00EA5864"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4357"/>
        <w:gridCol w:w="5177"/>
      </w:tblGrid>
      <w:tr w:rsidR="002135A2" w:rsidRPr="00A54A51" w:rsidTr="002135A2">
        <w:trPr>
          <w:trHeight w:val="389"/>
          <w:jc w:val="center"/>
        </w:trPr>
        <w:tc>
          <w:tcPr>
            <w:tcW w:w="4846" w:type="dxa"/>
            <w:gridSpan w:val="2"/>
            <w:shd w:val="clear" w:color="auto" w:fill="auto"/>
            <w:vAlign w:val="center"/>
          </w:tcPr>
          <w:p w:rsidR="002135A2" w:rsidRPr="00A54A51" w:rsidRDefault="002135A2" w:rsidP="002135A2">
            <w:pPr>
              <w:rPr>
                <w:rFonts w:ascii="Arial" w:eastAsia="Times New Roman" w:hAnsi="Arial" w:cs="Arial"/>
                <w:b/>
                <w:color w:val="404040"/>
                <w:sz w:val="22"/>
                <w:szCs w:val="22"/>
              </w:rPr>
            </w:pPr>
            <w:r>
              <w:rPr>
                <w:rFonts w:ascii="Arial" w:eastAsia="Times New Roman" w:hAnsi="Arial" w:cs="Arial"/>
                <w:b/>
                <w:color w:val="404040"/>
                <w:sz w:val="22"/>
                <w:szCs w:val="22"/>
              </w:rPr>
              <w:lastRenderedPageBreak/>
              <w:t>Key Performance Benchmark</w:t>
            </w:r>
          </w:p>
        </w:tc>
        <w:tc>
          <w:tcPr>
            <w:tcW w:w="5177" w:type="dxa"/>
            <w:shd w:val="clear" w:color="auto" w:fill="auto"/>
            <w:vAlign w:val="center"/>
          </w:tcPr>
          <w:p w:rsidR="002135A2" w:rsidRPr="00A54A51" w:rsidRDefault="002135A2" w:rsidP="002135A2">
            <w:pPr>
              <w:keepNext/>
              <w:outlineLvl w:val="7"/>
              <w:rPr>
                <w:rFonts w:ascii="Arial" w:eastAsia="Times New Roman" w:hAnsi="Arial" w:cs="Arial"/>
                <w:b/>
                <w:bCs/>
                <w:color w:val="404040"/>
                <w:sz w:val="22"/>
                <w:szCs w:val="22"/>
              </w:rPr>
            </w:pPr>
            <w:r>
              <w:rPr>
                <w:rFonts w:ascii="Arial" w:eastAsia="Times New Roman" w:hAnsi="Arial" w:cs="Arial"/>
                <w:b/>
                <w:bCs/>
                <w:color w:val="404040"/>
                <w:sz w:val="22"/>
                <w:szCs w:val="22"/>
              </w:rPr>
              <w:t>Rationale</w:t>
            </w:r>
          </w:p>
        </w:tc>
      </w:tr>
      <w:tr w:rsidR="002135A2" w:rsidRPr="00A936A2" w:rsidTr="002135A2">
        <w:trPr>
          <w:trHeight w:val="575"/>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Service labor costs unburdened at 22% of service labor sales</w:t>
            </w:r>
            <w:r w:rsidR="000C2283">
              <w:rPr>
                <w:rFonts w:ascii="Arial" w:eastAsia="Times New Roman" w:hAnsi="Arial" w:cs="Arial"/>
                <w:color w:val="404040"/>
                <w:sz w:val="19"/>
                <w:szCs w:val="19"/>
              </w:rPr>
              <w:t>.</w:t>
            </w:r>
          </w:p>
        </w:tc>
        <w:tc>
          <w:tcPr>
            <w:tcW w:w="5177" w:type="dxa"/>
            <w:shd w:val="clear" w:color="auto" w:fill="FDE9D9" w:themeFill="accent6" w:themeFillTint="33"/>
            <w:vAlign w:val="center"/>
          </w:tcPr>
          <w:p w:rsidR="002135A2" w:rsidRPr="00A936A2" w:rsidRDefault="002135A2" w:rsidP="002135A2">
            <w:pPr>
              <w:keepNext/>
              <w:spacing w:line="288" w:lineRule="auto"/>
              <w:outlineLvl w:val="7"/>
              <w:rPr>
                <w:rFonts w:ascii="Arial" w:eastAsia="Times New Roman" w:hAnsi="Arial" w:cs="Arial"/>
                <w:bCs/>
                <w:color w:val="404040"/>
                <w:sz w:val="19"/>
                <w:szCs w:val="19"/>
              </w:rPr>
            </w:pPr>
            <w:r w:rsidRPr="00245DA7">
              <w:rPr>
                <w:rFonts w:ascii="Arial" w:eastAsia="Times New Roman" w:hAnsi="Arial" w:cs="Arial"/>
                <w:bCs/>
                <w:color w:val="404040"/>
                <w:sz w:val="19"/>
                <w:szCs w:val="19"/>
              </w:rPr>
              <w:t>Controls the labor component in service at a rate allowing gross margins to be at 60% or above</w:t>
            </w:r>
            <w:r>
              <w:rPr>
                <w:rFonts w:ascii="Arial" w:eastAsia="Times New Roman" w:hAnsi="Arial" w:cs="Arial"/>
                <w:bCs/>
                <w:color w:val="404040"/>
                <w:sz w:val="19"/>
                <w:szCs w:val="19"/>
              </w:rPr>
              <w:t>.</w:t>
            </w:r>
          </w:p>
        </w:tc>
      </w:tr>
      <w:tr w:rsidR="002135A2" w:rsidRPr="00A936A2"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2</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Gross margins in service at minimum of 60%, target 65%.</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The margin of 60% minimum is based on Direct Labor, Direct Labor benefits, commissions, permits, equipment, materials, subcontracts, warranty reserve, extended warranty</w:t>
            </w:r>
            <w:r w:rsidR="000C2283">
              <w:rPr>
                <w:rFonts w:ascii="Arial" w:eastAsia="Times New Roman" w:hAnsi="Arial" w:cs="Arial"/>
                <w:bCs/>
                <w:color w:val="404040"/>
                <w:sz w:val="19"/>
                <w:szCs w:val="19"/>
              </w:rPr>
              <w:t>.</w:t>
            </w:r>
          </w:p>
        </w:tc>
      </w:tr>
      <w:tr w:rsidR="002135A2" w:rsidRPr="00A936A2" w:rsidTr="002135A2">
        <w:trPr>
          <w:trHeight w:val="71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3</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1000 service agreements based on each 1 million in replacement + service+ maintenance combined revenues of company.  Target is 1500 service agreements per million.</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Allows customer retention, more referrals, more existing customer accessory sales, and reduces external marketing costs.</w:t>
            </w:r>
          </w:p>
        </w:tc>
      </w:tr>
      <w:tr w:rsidR="002135A2" w:rsidRPr="00A936A2" w:rsidTr="002135A2">
        <w:trPr>
          <w:trHeight w:val="935"/>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4</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Lead creation of 50% of replacement leads from service, and 25% of leads as referrals from service for target of 75% lead creation.</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Service department practices can create leads more effectively than external marketing and reduce marketing costs below 3% of company sales.</w:t>
            </w:r>
          </w:p>
        </w:tc>
      </w:tr>
      <w:tr w:rsidR="002135A2" w:rsidRPr="00A936A2" w:rsidTr="002135A2">
        <w:trPr>
          <w:trHeight w:val="71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5</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Warranty reserve at or below 1%.</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Technician accountability, training, and quality process to maintain low callback ratio.</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6</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1st time call completion ratio of 85% with target of 90%</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Allows more calls to be captured, requires excellent inventory management &amp; replenishment, dispatching, and customer admin.</w:t>
            </w:r>
          </w:p>
        </w:tc>
      </w:tr>
      <w:tr w:rsidR="002135A2" w:rsidRPr="00A936A2" w:rsidTr="002135A2">
        <w:trPr>
          <w:trHeight w:val="44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7</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Service sales at minimum of 25% of revenue mix, not to exceed 30% of revenue mix.</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Enough service is critical to growing company sales and margins, offering opportunities for leads; too much service over 30% shows a lack of lead creation.</w:t>
            </w:r>
          </w:p>
        </w:tc>
      </w:tr>
      <w:tr w:rsidR="002135A2" w:rsidRPr="00A936A2" w:rsidTr="002135A2">
        <w:trPr>
          <w:trHeight w:val="953"/>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8</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Direct labor field personnel at 2, for every 1 internal support admin person.</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Driving productivity up, higher before hiring is crucial to maintaining overhead in relationship to gross margins.</w:t>
            </w:r>
          </w:p>
        </w:tc>
      </w:tr>
      <w:tr w:rsidR="002135A2" w:rsidRPr="00A936A2" w:rsidTr="002135A2">
        <w:trPr>
          <w:trHeight w:val="1214"/>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9</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Service vehicle productivity at minimum of $ 100,000; target $125,000 for residential, target $250,000 commercial, target $80,000 maintenance.</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These productivity measures require low non-billable hours and good management practices</w:t>
            </w:r>
            <w:r w:rsidR="000C2283">
              <w:rPr>
                <w:rFonts w:ascii="Arial" w:eastAsia="Times New Roman" w:hAnsi="Arial" w:cs="Arial"/>
                <w:bCs/>
                <w:color w:val="404040"/>
                <w:sz w:val="19"/>
                <w:szCs w:val="19"/>
              </w:rPr>
              <w:t>.</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10</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Materials costs at 13-15% of service sales.</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Proper pricing for service labor, and buying properly from suppliers to maintain margin %.</w:t>
            </w:r>
          </w:p>
        </w:tc>
      </w:tr>
      <w:tr w:rsidR="002135A2" w:rsidRPr="00A936A2" w:rsidTr="002135A2">
        <w:trPr>
          <w:trHeight w:val="62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11</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Offer rate for service agreements at100% of all Demand Service Calls, conversion rate at minimum 25%, target 50%.  Target conversion rate to PTU’s is 60%.</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Building service agreements supports customer retention, lowers marketing costs, builds grow in revenues, and higher margins.</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12</w:t>
            </w:r>
          </w:p>
        </w:tc>
        <w:tc>
          <w:tcPr>
            <w:tcW w:w="4357" w:type="dxa"/>
            <w:shd w:val="clear" w:color="auto" w:fill="auto"/>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Service agreement renewal from service at 85%, target 90%</w:t>
            </w:r>
            <w:r w:rsidR="000C2283">
              <w:rPr>
                <w:rFonts w:ascii="Arial" w:eastAsia="Times New Roman" w:hAnsi="Arial" w:cs="Arial"/>
                <w:color w:val="404040"/>
                <w:sz w:val="19"/>
                <w:szCs w:val="19"/>
              </w:rPr>
              <w:t>.</w:t>
            </w:r>
          </w:p>
        </w:tc>
        <w:tc>
          <w:tcPr>
            <w:tcW w:w="5177" w:type="dxa"/>
            <w:shd w:val="clear" w:color="auto" w:fill="auto"/>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Maintains service agreement growth.</w:t>
            </w:r>
          </w:p>
        </w:tc>
      </w:tr>
      <w:tr w:rsidR="002135A2" w:rsidRPr="00A936A2" w:rsidTr="002135A2">
        <w:trPr>
          <w:trHeight w:val="62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13</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Overhead – or Selling, General &amp; Administrative (SG&amp;A) expenses to be lower than 45% in service if allocated to a departmental P&amp;L.</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Overhead in service is greater due to support required; maintain a close control on SG&amp;A here so margin of 65% to overhead of 45% leaves 20% pre-tax profit.</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lastRenderedPageBreak/>
              <w:t>14</w:t>
            </w:r>
          </w:p>
        </w:tc>
        <w:tc>
          <w:tcPr>
            <w:tcW w:w="4357" w:type="dxa"/>
            <w:shd w:val="clear" w:color="auto" w:fill="auto"/>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Service department 15 days accounts receivables; target is zero, unless commercially based.  Less than 30 days for commercial.</w:t>
            </w:r>
          </w:p>
        </w:tc>
        <w:tc>
          <w:tcPr>
            <w:tcW w:w="5177" w:type="dxa"/>
            <w:shd w:val="clear" w:color="auto" w:fill="auto"/>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Service receivables are unnecessary and cost admin. Time and effort.  Up front process reduces need for any receivables.</w:t>
            </w:r>
          </w:p>
        </w:tc>
      </w:tr>
      <w:tr w:rsidR="002135A2" w:rsidRPr="00A936A2" w:rsidTr="002135A2">
        <w:trPr>
          <w:trHeight w:val="62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15</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Timely, accurate, departmental accounting reports – weekly for KPI’s, target is daily for KPI’s – weekly operational reviews and total accountability for performance measurements outlined.</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Information supports key decisions, great information leads to greater decision making possibilities.</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16</w:t>
            </w:r>
          </w:p>
        </w:tc>
        <w:tc>
          <w:tcPr>
            <w:tcW w:w="4357" w:type="dxa"/>
            <w:shd w:val="clear" w:color="auto" w:fill="auto"/>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The closure rate for sales leads produced from demand service at 75%, the closure rate for sales leads produced from maintenance agreements at 80%</w:t>
            </w:r>
            <w:r w:rsidR="000C2283">
              <w:rPr>
                <w:rFonts w:ascii="Arial" w:eastAsia="Times New Roman" w:hAnsi="Arial" w:cs="Arial"/>
                <w:color w:val="404040"/>
                <w:sz w:val="19"/>
                <w:szCs w:val="19"/>
              </w:rPr>
              <w:t>.</w:t>
            </w:r>
          </w:p>
        </w:tc>
        <w:tc>
          <w:tcPr>
            <w:tcW w:w="5177" w:type="dxa"/>
            <w:shd w:val="clear" w:color="auto" w:fill="auto"/>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These leads are qualified, improved leads versus externally marketed leads.</w:t>
            </w:r>
          </w:p>
        </w:tc>
      </w:tr>
      <w:tr w:rsidR="002135A2" w:rsidRPr="00A936A2" w:rsidTr="002135A2">
        <w:trPr>
          <w:trHeight w:val="620"/>
          <w:jc w:val="center"/>
        </w:trPr>
        <w:tc>
          <w:tcPr>
            <w:tcW w:w="489" w:type="dxa"/>
            <w:shd w:val="clear" w:color="auto" w:fill="FDE9D9" w:themeFill="accent6" w:themeFillTint="33"/>
            <w:vAlign w:val="center"/>
          </w:tcPr>
          <w:p w:rsidR="002135A2"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17</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Labor sales to parts sales ratio of 2 to 1 in your service department.</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If pricing is set properly, and the technicians are not repairing items they should be replacing, the ratio will maintain itself based on your pricing.</w:t>
            </w:r>
          </w:p>
        </w:tc>
      </w:tr>
    </w:tbl>
    <w:p w:rsidR="00245DA7" w:rsidRDefault="00245DA7" w:rsidP="00EA5864">
      <w:pPr>
        <w:pStyle w:val="01BodyCopy"/>
        <w:spacing w:after="240"/>
      </w:pPr>
    </w:p>
    <w:p w:rsidR="00C85056" w:rsidRDefault="00C85056" w:rsidP="00C85056">
      <w:pPr>
        <w:pStyle w:val="01BodyCopy"/>
      </w:pPr>
    </w:p>
    <w:p w:rsidR="00C85056" w:rsidRDefault="00C85056" w:rsidP="00C85056">
      <w:pPr>
        <w:pStyle w:val="01BodyCopy"/>
      </w:pPr>
    </w:p>
    <w:p w:rsidR="00C85056" w:rsidRDefault="00C85056" w:rsidP="00C85056">
      <w:pPr>
        <w:pStyle w:val="01BodyCopy"/>
      </w:pPr>
    </w:p>
    <w:p w:rsidR="00C85056" w:rsidRDefault="00C85056" w:rsidP="00C85056">
      <w:pPr>
        <w:pStyle w:val="01BodyCopy"/>
      </w:pPr>
    </w:p>
    <w:p w:rsidR="00C85056" w:rsidRDefault="00C85056" w:rsidP="00C85056">
      <w:pPr>
        <w:pStyle w:val="01BodyCopy"/>
      </w:pPr>
    </w:p>
    <w:p w:rsidR="00B05E0A" w:rsidRDefault="00B05E0A"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4B2EF6">
      <w:pPr>
        <w:pStyle w:val="02Heading"/>
      </w:pPr>
      <w:r>
        <w:lastRenderedPageBreak/>
        <w:t xml:space="preserve">The Business of Service / Creation of Leads from Service </w:t>
      </w:r>
    </w:p>
    <w:p w:rsidR="004B2EF6" w:rsidRDefault="004B2EF6" w:rsidP="00702F51">
      <w:pPr>
        <w:pStyle w:val="02Heading"/>
        <w:spacing w:before="60"/>
      </w:pPr>
      <w:r>
        <w:t>The Service Leads Business Model</w:t>
      </w:r>
    </w:p>
    <w:p w:rsidR="000C2283" w:rsidRPr="000C2283" w:rsidRDefault="000C2283" w:rsidP="00127775">
      <w:pPr>
        <w:pStyle w:val="03SubHeading"/>
        <w:spacing w:before="60"/>
        <w:rPr>
          <w:color w:val="0065C1"/>
        </w:rPr>
      </w:pPr>
      <w:bookmarkStart w:id="0" w:name="_GoBack"/>
      <w:bookmarkEnd w:id="0"/>
    </w:p>
    <w:p w:rsidR="008F0B2E" w:rsidRDefault="008F0B2E" w:rsidP="000C2283">
      <w:pPr>
        <w:pStyle w:val="03SubHeading"/>
        <w:rPr>
          <w:b w:val="0"/>
          <w:color w:val="0065C1"/>
        </w:rPr>
      </w:pPr>
    </w:p>
    <w:p w:rsidR="004B2EF6" w:rsidRPr="00702F51" w:rsidRDefault="004B2EF6" w:rsidP="000C2283">
      <w:pPr>
        <w:pStyle w:val="03SubHeading"/>
        <w:rPr>
          <w:color w:val="0065C1"/>
        </w:rPr>
      </w:pPr>
      <w:r w:rsidRPr="00702F51">
        <w:rPr>
          <w:color w:val="0065C1"/>
        </w:rPr>
        <w:t>Residential Replacement &amp; Service Business Model</w:t>
      </w:r>
    </w:p>
    <w:p w:rsidR="00EA28BE" w:rsidRDefault="008F0B2E" w:rsidP="004B2EF6">
      <w:pPr>
        <w:pStyle w:val="01BodyCopy"/>
        <w:rPr>
          <w:b/>
          <w:color w:val="006513"/>
        </w:rPr>
      </w:pPr>
      <w:r w:rsidRPr="00702F51">
        <w:rPr>
          <w:b/>
          <w:noProof/>
          <w:color w:val="0065C1"/>
        </w:rPr>
        <mc:AlternateContent>
          <mc:Choice Requires="wpg">
            <w:drawing>
              <wp:anchor distT="0" distB="0" distL="114300" distR="114300" simplePos="0" relativeHeight="251701248" behindDoc="0" locked="0" layoutInCell="1" allowOverlap="1" wp14:anchorId="18E4837C" wp14:editId="1194E85E">
                <wp:simplePos x="0" y="0"/>
                <wp:positionH relativeFrom="column">
                  <wp:posOffset>-337820</wp:posOffset>
                </wp:positionH>
                <wp:positionV relativeFrom="paragraph">
                  <wp:posOffset>113665</wp:posOffset>
                </wp:positionV>
                <wp:extent cx="6819900" cy="6057900"/>
                <wp:effectExtent l="0" t="0" r="19050" b="19050"/>
                <wp:wrapNone/>
                <wp:docPr id="35" name="Group 35"/>
                <wp:cNvGraphicFramePr/>
                <a:graphic xmlns:a="http://schemas.openxmlformats.org/drawingml/2006/main">
                  <a:graphicData uri="http://schemas.microsoft.com/office/word/2010/wordprocessingGroup">
                    <wpg:wgp>
                      <wpg:cNvGrpSpPr/>
                      <wpg:grpSpPr>
                        <a:xfrm>
                          <a:off x="0" y="0"/>
                          <a:ext cx="6819900" cy="6057900"/>
                          <a:chOff x="0" y="0"/>
                          <a:chExt cx="6819900" cy="6057900"/>
                        </a:xfrm>
                      </wpg:grpSpPr>
                      <wpg:grpSp>
                        <wpg:cNvPr id="34" name="Group 34"/>
                        <wpg:cNvGrpSpPr/>
                        <wpg:grpSpPr>
                          <a:xfrm>
                            <a:off x="1104900" y="2419350"/>
                            <a:ext cx="3210401" cy="1409700"/>
                            <a:chOff x="0" y="0"/>
                            <a:chExt cx="3210401" cy="1409700"/>
                          </a:xfrm>
                        </wpg:grpSpPr>
                        <wps:wsp>
                          <wps:cNvPr id="20" name="Straight Connector 20"/>
                          <wps:cNvCnPr/>
                          <wps:spPr>
                            <a:xfrm>
                              <a:off x="3210401" y="0"/>
                              <a:ext cx="0" cy="1409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rot="16200000" flipH="1">
                              <a:off x="-151924" y="923925"/>
                              <a:ext cx="303848"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0" y="0"/>
                            <a:ext cx="6819900" cy="6057900"/>
                            <a:chOff x="0" y="0"/>
                            <a:chExt cx="6819900" cy="6057900"/>
                          </a:xfrm>
                        </wpg:grpSpPr>
                        <wpg:grpSp>
                          <wpg:cNvPr id="17" name="Group 17"/>
                          <wpg:cNvGrpSpPr/>
                          <wpg:grpSpPr>
                            <a:xfrm>
                              <a:off x="2419350" y="228600"/>
                              <a:ext cx="3552825" cy="1428750"/>
                              <a:chOff x="0" y="0"/>
                              <a:chExt cx="3552825" cy="1428750"/>
                            </a:xfrm>
                          </wpg:grpSpPr>
                          <wps:wsp>
                            <wps:cNvPr id="3" name="Rounded Rectangle 3"/>
                            <wps:cNvSpPr/>
                            <wps:spPr>
                              <a:xfrm>
                                <a:off x="0" y="0"/>
                                <a:ext cx="1504950" cy="1076325"/>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A28BE" w:rsidRDefault="00EA28BE" w:rsidP="00506FF7">
                                  <w:pPr>
                                    <w:spacing w:line="288" w:lineRule="auto"/>
                                    <w:jc w:val="center"/>
                                  </w:pPr>
                                  <w:r w:rsidRPr="00EA28BE">
                                    <w:rPr>
                                      <w:rFonts w:ascii="Arial" w:eastAsia="+mn-ea" w:hAnsi="Arial" w:cs="Arial"/>
                                      <w:bCs/>
                                      <w:color w:val="404040"/>
                                      <w:kern w:val="24"/>
                                      <w:sz w:val="19"/>
                                      <w:szCs w:val="19"/>
                                    </w:rPr>
                                    <w:t>System Selling Including Accessories, IAQ, PTU’s Maintenance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590675" y="0"/>
                                <a:ext cx="1962150" cy="142875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Same Day Installs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Quality – Minimize Callbacks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Technician Generated Leads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Maximize Sales processes – Value</w:t>
                                  </w:r>
                                </w:p>
                                <w:p w:rsidR="00EA28BE" w:rsidRPr="00506FF7" w:rsidRDefault="00EA28BE" w:rsidP="00506FF7">
                                  <w:pPr>
                                    <w:spacing w:line="288" w:lineRule="auto"/>
                                    <w:jc w:val="center"/>
                                    <w:rPr>
                                      <w:color w:val="0065C1"/>
                                    </w:rPr>
                                  </w:pPr>
                                  <w:r w:rsidRPr="00506FF7">
                                    <w:rPr>
                                      <w:rFonts w:ascii="Arial" w:eastAsia="+mn-ea" w:hAnsi="Arial" w:cs="Arial"/>
                                      <w:bCs/>
                                      <w:color w:val="0065C1"/>
                                      <w:kern w:val="24"/>
                                      <w:sz w:val="19"/>
                                      <w:szCs w:val="19"/>
                                    </w:rPr>
                                    <w:t>100% Maintenance Agreement New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219075" y="228600"/>
                              <a:ext cx="1581150" cy="2190750"/>
                              <a:chOff x="0" y="0"/>
                              <a:chExt cx="1581150" cy="2190750"/>
                            </a:xfrm>
                          </wpg:grpSpPr>
                          <wps:wsp>
                            <wps:cNvPr id="2" name="Rounded Rectangle 2"/>
                            <wps:cNvSpPr/>
                            <wps:spPr>
                              <a:xfrm>
                                <a:off x="0" y="0"/>
                                <a:ext cx="1581150" cy="1047750"/>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A28BE" w:rsidRPr="00EA28BE" w:rsidRDefault="00EA28BE" w:rsidP="00506FF7">
                                  <w:pPr>
                                    <w:kinsoku w:val="0"/>
                                    <w:overflowPunct w:val="0"/>
                                    <w:spacing w:line="288" w:lineRule="auto"/>
                                    <w:jc w:val="center"/>
                                    <w:textAlignment w:val="baseline"/>
                                    <w:rPr>
                                      <w:rFonts w:ascii="Arial" w:eastAsia="Times New Roman" w:hAnsi="Arial" w:cs="Arial"/>
                                      <w:color w:val="404040"/>
                                      <w:sz w:val="19"/>
                                      <w:szCs w:val="19"/>
                                    </w:rPr>
                                  </w:pPr>
                                  <w:r w:rsidRPr="00EA28BE">
                                    <w:rPr>
                                      <w:rFonts w:ascii="Arial" w:eastAsia="+mn-ea" w:hAnsi="Arial" w:cs="Arial"/>
                                      <w:bCs/>
                                      <w:color w:val="404040"/>
                                      <w:kern w:val="24"/>
                                      <w:sz w:val="19"/>
                                      <w:szCs w:val="19"/>
                                    </w:rPr>
                                    <w:t>Performance Planning Having a System of Forecasting and adjustment is crucial to growth</w:t>
                                  </w:r>
                                </w:p>
                                <w:p w:rsidR="00EA28BE" w:rsidRDefault="00EA28BE" w:rsidP="00EA28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76200" y="1123950"/>
                                <a:ext cx="1504950" cy="106680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People Focus More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Understand Performance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More Accountability</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No Surprises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ounded Rectangle 9"/>
                          <wps:cNvSpPr/>
                          <wps:spPr>
                            <a:xfrm>
                              <a:off x="2371725" y="1943100"/>
                              <a:ext cx="1600200" cy="952500"/>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Culture and Focus for</w:t>
                                </w:r>
                              </w:p>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Precision Tune-Ups and</w:t>
                                </w:r>
                              </w:p>
                              <w:p w:rsidR="00C65527" w:rsidRDefault="00C65527" w:rsidP="00506FF7">
                                <w:pPr>
                                  <w:spacing w:line="288" w:lineRule="auto"/>
                                  <w:jc w:val="center"/>
                                </w:pPr>
                                <w:r w:rsidRPr="00C65527">
                                  <w:rPr>
                                    <w:rFonts w:ascii="Arial" w:eastAsia="+mn-ea" w:hAnsi="Arial" w:cs="Arial"/>
                                    <w:bCs/>
                                    <w:color w:val="404040"/>
                                    <w:kern w:val="24"/>
                                    <w:sz w:val="19"/>
                                    <w:szCs w:val="19"/>
                                  </w:rPr>
                                  <w:t>Maintenance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4505325" y="1876425"/>
                              <a:ext cx="2314575" cy="203835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70% conversion of PTU’s to full Service Agreements (up to 95%)</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Each New Demand Service Call = 25% conversion Rate to Maintenance Agreement</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Rates on all DS Calls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90 % Renewal on Existing SA’s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85% Closures on SA Customers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Higher Margin – Value Selling</w:t>
                                </w:r>
                              </w:p>
                              <w:p w:rsidR="00C65527" w:rsidRPr="00525811" w:rsidRDefault="00C65527" w:rsidP="00506FF7">
                                <w:pPr>
                                  <w:spacing w:line="288" w:lineRule="auto"/>
                                  <w:rPr>
                                    <w:b/>
                                    <w:color w:val="0065C1"/>
                                  </w:rPr>
                                </w:pPr>
                                <w:r w:rsidRPr="00525811">
                                  <w:rPr>
                                    <w:rFonts w:ascii="Arial" w:eastAsia="+mn-ea" w:hAnsi="Arial" w:cs="Arial"/>
                                    <w:b/>
                                    <w:bCs/>
                                    <w:color w:val="0065C1"/>
                                    <w:kern w:val="24"/>
                                    <w:sz w:val="19"/>
                                    <w:szCs w:val="19"/>
                                  </w:rPr>
                                  <w:t>Reduced Marketing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95275" y="3524250"/>
                              <a:ext cx="1657350" cy="695325"/>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Default="00C65527" w:rsidP="00506FF7">
                                <w:pPr>
                                  <w:spacing w:line="288" w:lineRule="auto"/>
                                  <w:jc w:val="center"/>
                                </w:pPr>
                                <w:r w:rsidRPr="00C65527">
                                  <w:rPr>
                                    <w:rFonts w:ascii="Arial" w:eastAsia="+mn-ea" w:hAnsi="Arial" w:cs="Arial"/>
                                    <w:bCs/>
                                    <w:color w:val="404040"/>
                                    <w:kern w:val="24"/>
                                    <w:sz w:val="19"/>
                                    <w:szCs w:val="19"/>
                                  </w:rPr>
                                  <w:t>Accessories Sales &amp; Existing Customer Marketing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00025" y="4314825"/>
                              <a:ext cx="1885950" cy="121920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Lead Generation Existing Customers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Future Accessory Sales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Each Maintenance customer = $650. in Yearly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2552700" y="3524250"/>
                              <a:ext cx="1323975" cy="676275"/>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Default="00C65527" w:rsidP="00506FF7">
                                <w:pPr>
                                  <w:spacing w:line="288" w:lineRule="auto"/>
                                  <w:jc w:val="center"/>
                                </w:pPr>
                                <w:r w:rsidRPr="00C65527">
                                  <w:rPr>
                                    <w:rFonts w:ascii="Arial" w:eastAsia="+mn-ea" w:hAnsi="Arial" w:cs="Arial"/>
                                    <w:bCs/>
                                    <w:color w:val="404040"/>
                                    <w:kern w:val="24"/>
                                    <w:sz w:val="19"/>
                                    <w:szCs w:val="19"/>
                                  </w:rPr>
                                  <w:t>New Customer Demand Service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466975" y="4295775"/>
                              <a:ext cx="1495425" cy="1762125"/>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Flat Rate – Debrief Every Call</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65% Conversion Rate to SA’s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 for SA’s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15-20% repair Calls turn to Retrofit 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a:off x="1781175" y="742950"/>
                              <a:ext cx="581025"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rot="5400000" flipV="1">
                              <a:off x="2886075" y="1600200"/>
                              <a:ext cx="581025"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rot="10800000" flipV="1">
                              <a:off x="1971675" y="3914775"/>
                              <a:ext cx="581025"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4010025" y="2428875"/>
                              <a:ext cx="304166"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876675" y="3829050"/>
                              <a:ext cx="437515" cy="0"/>
                            </a:xfrm>
                            <a:prstGeom prst="line">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rot="16200000">
                              <a:off x="2147888" y="2138362"/>
                              <a:ext cx="0" cy="21050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rot="16200000" flipH="1">
                              <a:off x="3057525" y="3343275"/>
                              <a:ext cx="303530"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0" y="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sidRPr="0084013D">
                                  <w:rPr>
                                    <w:rFonts w:ascii="Arial" w:hAnsi="Arial" w:cs="Arial"/>
                                    <w:b/>
                                    <w:color w:val="E36C0A" w:themeColor="accent6" w:themeShade="BF"/>
                                    <w:sz w:val="19"/>
                                    <w:szCs w:val="19"/>
                                  </w:rPr>
                                  <w:t>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238375" y="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190750" y="1704975"/>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257425" y="329565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8100" y="329565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5" o:spid="_x0000_s1027" style="position:absolute;margin-left:-26.6pt;margin-top:8.95pt;width:537pt;height:477pt;z-index:251701248;mso-width-relative:margin;mso-height-relative:margin" coordsize="68199,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">
                <v:group id="Group 34" o:spid="_x0000_s1028" style="position:absolute;left:11049;top:24193;width:32104;height:14097" coordsize="32104,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20" o:spid="_x0000_s1029" style="position:absolute;visibility:visible;mso-wrap-style:square" from="32104,0" to="3210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2n8IAAADbAAAADwAAAGRycy9kb3ducmV2LnhtbERP3WrCMBS+F3yHcAa7KWuqiI7OKDIZ&#10;DO9WfYBjc9bGNSddk9mfp18uBrv8+P63+8E24k6dN44VLNIMBHHptOFKweX89vQMwgdkjY1jUjCS&#10;h/1uPttirl3PH3QvQiViCPscFdQhtLmUvqzJok9dSxy5T9dZDBF2ldQd9jHcNnKZZWtp0XBsqLGl&#10;15rKr+LHKjDTeEq+N1dMsqJZHYfbcTKLm1KPD8PhBUSgIfyL/9zvWsEyro9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v2n8IAAADbAAAADwAAAAAAAAAAAAAA&#10;AAChAgAAZHJzL2Rvd25yZXYueG1sUEsFBgAAAAAEAAQA+QAAAJADAAAAAA==&#10;" strokecolor="#4579b8 [3044]" strokeweight="1.5pt"/>
                  <v:shapetype id="_x0000_t32" coordsize="21600,21600" o:spt="32" o:oned="t" path="m,l21600,21600e" filled="f">
                    <v:path arrowok="t" fillok="f" o:connecttype="none"/>
                    <o:lock v:ext="edit" shapetype="t"/>
                  </v:shapetype>
                  <v:shape id="Straight Arrow Connector 23" o:spid="_x0000_s1030" type="#_x0000_t32" style="position:absolute;left:-1519;top:9239;width:3038;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6EScMAAADbAAAADwAAAGRycy9kb3ducmV2LnhtbESPQWvCQBSE7wX/w/KE3urGRKykriJt&#10;heBN7aW3Z/Y1G5p9G7Krif/eFQSPw8x8wyzXg23EhTpfO1YwnSQgiEuna64U/By3bwsQPiBrbByT&#10;git5WK9GL0vMtet5T5dDqESEsM9RgQmhzaX0pSGLfuJa4uj9uc5iiLKrpO6wj3DbyDRJ5tJizXHB&#10;YEufhsr/w9kqKPpsn57N6aS/s93X+6zYVr+LRqnX8bD5ABFoCM/wo11oBWkG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hEnDAAAA2wAAAA8AAAAAAAAAAAAA&#10;AAAAoQIAAGRycy9kb3ducmV2LnhtbFBLBQYAAAAABAAEAPkAAACRAwAAAAA=&#10;" strokecolor="#0065c1" strokeweight="1.5pt">
                    <v:stroke endarrow="open"/>
                  </v:shape>
                </v:group>
                <v:group id="Group 33" o:spid="_x0000_s1031" style="position:absolute;width:68199;height:60579" coordsize="68199,60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7" o:spid="_x0000_s1032" style="position:absolute;left:24193;top:2286;width:35528;height:14287" coordsize="35528,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Rounded Rectangle 3" o:spid="_x0000_s1033" style="position:absolute;width:15049;height:10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vfcIA&#10;AADaAAAADwAAAGRycy9kb3ducmV2LnhtbESPQYvCMBSE78L+h/AWvGnqKuJWo7gVwYsHq7B4ezRv&#10;27LNS2liW/+9EQSPw8x8w6w2valES40rLSuYjCMQxJnVJecKLuf9aAHCeWSNlWVScCcHm/XHYIWx&#10;th2fqE19LgKEXYwKCu/rWEqXFWTQjW1NHLw/2xj0QTa51A12AW4q+RVFc2mw5LBQYE1JQdl/ejMK&#10;Op3/fC9m22OC7X5y3cnkd3a5KzX87LdLEJ56/w6/2getYAr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S99wgAAANoAAAAPAAAAAAAAAAAAAAAAAJgCAABkcnMvZG93&#10;bnJldi54bWxQSwUGAAAAAAQABAD1AAAAhwMAAAAA&#10;" filled="f" strokecolor="#0065c1" strokeweight="2pt">
                      <v:stroke dashstyle="3 1"/>
                      <v:textbox>
                        <w:txbxContent>
                          <w:p w:rsidR="00EA28BE" w:rsidRDefault="00EA28BE" w:rsidP="00506FF7">
                            <w:pPr>
                              <w:spacing w:line="288" w:lineRule="auto"/>
                              <w:jc w:val="center"/>
                            </w:pPr>
                            <w:r w:rsidRPr="00EA28BE">
                              <w:rPr>
                                <w:rFonts w:ascii="Arial" w:eastAsia="+mn-ea" w:hAnsi="Arial" w:cs="Arial"/>
                                <w:bCs/>
                                <w:color w:val="404040"/>
                                <w:kern w:val="24"/>
                                <w:sz w:val="19"/>
                                <w:szCs w:val="19"/>
                              </w:rPr>
                              <w:t>System Selling Including Accessories, IAQ, PTU’s Maintenance Agreements</w:t>
                            </w:r>
                          </w:p>
                        </w:txbxContent>
                      </v:textbox>
                    </v:roundrect>
                    <v:roundrect id="Rounded Rectangle 5" o:spid="_x0000_s1034" style="position:absolute;left:15906;width:19622;height:1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8RsUA&#10;AADaAAAADwAAAGRycy9kb3ducmV2LnhtbESPQWvCQBSE74L/YXlCb3WjbUVTV7GFQg+KmPaQ3J7Z&#10;1ySYfRuya0z99W6h4HGYmW+Y5bo3teiodZVlBZNxBII4t7riQsH318fjHITzyBpry6TglxysV8PB&#10;EmNtL3ygLvGFCBB2MSoovW9iKV1ekkE3tg1x8H5sa9AH2RZSt3gJcFPLaRTNpMGKw0KJDb2XlJ+S&#10;s1GwfUvzGq/PfcbHtHs6zxf7Itsp9TDqN68gPPX+Hv5vf2oFL/B3Jd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zxGxQAAANoAAAAPAAAAAAAAAAAAAAAAAJgCAABkcnMv&#10;ZG93bnJldi54bWxQSwUGAAAAAAQABAD1AAAAigMAAAAA&#10;" fillcolor="#e4f1f9" strokecolor="#0065c1" strokeweight="2pt">
                      <v:stroke dashstyle="3 1"/>
                      <v:textbox>
                        <w:txbxContent>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Same Day Installs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Quality – Minimize Callbacks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Technician Generated Leads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Maximize Sales processes – Value</w:t>
                            </w:r>
                          </w:p>
                          <w:p w:rsidR="00EA28BE" w:rsidRPr="00506FF7" w:rsidRDefault="00EA28BE" w:rsidP="00506FF7">
                            <w:pPr>
                              <w:spacing w:line="288" w:lineRule="auto"/>
                              <w:jc w:val="center"/>
                              <w:rPr>
                                <w:color w:val="0065C1"/>
                              </w:rPr>
                            </w:pPr>
                            <w:r w:rsidRPr="00506FF7">
                              <w:rPr>
                                <w:rFonts w:ascii="Arial" w:eastAsia="+mn-ea" w:hAnsi="Arial" w:cs="Arial"/>
                                <w:bCs/>
                                <w:color w:val="0065C1"/>
                                <w:kern w:val="24"/>
                                <w:sz w:val="19"/>
                                <w:szCs w:val="19"/>
                              </w:rPr>
                              <w:t>100% Maintenance Agreement New Sale</w:t>
                            </w:r>
                          </w:p>
                        </w:txbxContent>
                      </v:textbox>
                    </v:roundrect>
                  </v:group>
                  <v:group id="Group 16" o:spid="_x0000_s1035" style="position:absolute;left:2190;top:2286;width:15812;height:21907" coordsize="15811,2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2" o:spid="_x0000_s1036" style="position:absolute;width:15811;height:10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K5sIA&#10;AADaAAAADwAAAGRycy9kb3ducmV2LnhtbESPQYvCMBSE78L+h/AWvGmqiLjdpqIVwYuHVWHZ26N5&#10;tsXmpTSxrf/eCMIeh5n5hknWg6lFR62rLCuYTSMQxLnVFRcKLuf9ZAXCeWSNtWVS8CAH6/RjlGCs&#10;bc8/1J18IQKEXYwKSu+bWEqXl2TQTW1DHLyrbQ36INtC6hb7ADe1nEfRUhqsOCyU2FBWUn473Y2C&#10;Xhfbr9Vic8yw28/+djL7XVweSo0/h803CE+D/w+/2wetYA6vK+EG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YrmwgAAANoAAAAPAAAAAAAAAAAAAAAAAJgCAABkcnMvZG93&#10;bnJldi54bWxQSwUGAAAAAAQABAD1AAAAhwMAAAAA&#10;" filled="f" strokecolor="#0065c1" strokeweight="2pt">
                      <v:stroke dashstyle="3 1"/>
                      <v:textbox>
                        <w:txbxContent>
                          <w:p w:rsidR="00EA28BE" w:rsidRPr="00EA28BE" w:rsidRDefault="00EA28BE" w:rsidP="00506FF7">
                            <w:pPr>
                              <w:kinsoku w:val="0"/>
                              <w:overflowPunct w:val="0"/>
                              <w:spacing w:line="288" w:lineRule="auto"/>
                              <w:jc w:val="center"/>
                              <w:textAlignment w:val="baseline"/>
                              <w:rPr>
                                <w:rFonts w:ascii="Arial" w:eastAsia="Times New Roman" w:hAnsi="Arial" w:cs="Arial"/>
                                <w:color w:val="404040"/>
                                <w:sz w:val="19"/>
                                <w:szCs w:val="19"/>
                              </w:rPr>
                            </w:pPr>
                            <w:r w:rsidRPr="00EA28BE">
                              <w:rPr>
                                <w:rFonts w:ascii="Arial" w:eastAsia="+mn-ea" w:hAnsi="Arial" w:cs="Arial"/>
                                <w:bCs/>
                                <w:color w:val="404040"/>
                                <w:kern w:val="24"/>
                                <w:sz w:val="19"/>
                                <w:szCs w:val="19"/>
                              </w:rPr>
                              <w:t>Performance Planning Having a System of Forecasting and adjustment is crucial to growth</w:t>
                            </w:r>
                          </w:p>
                          <w:p w:rsidR="00EA28BE" w:rsidRDefault="00EA28BE" w:rsidP="00EA28BE"/>
                        </w:txbxContent>
                      </v:textbox>
                    </v:roundrect>
                    <v:roundrect id="Rounded Rectangle 6" o:spid="_x0000_s1037" style="position:absolute;left:762;top:11239;width:15049;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iMcUA&#10;AADaAAAADwAAAGRycy9kb3ducmV2LnhtbESPQWvCQBSE70L/w/KE3nRjK6LRVdpCoYdKMfWQ3J7Z&#10;ZxLMvg3ZNYn++m6h0OMwM98wm91gatFR6yrLCmbTCARxbnXFhYLj9/tkCcJ5ZI21ZVJwIwe77cNo&#10;g7G2PR+oS3whAoRdjApK75tYSpeXZNBNbUMcvLNtDfog20LqFvsAN7V8iqKFNFhxWCixobeS8kty&#10;NQo+X9O8xvt8yPiUds/X5eqryPZKPY6HlzUIT4P/D/+1P7SCBfxeCT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aIxxQAAANoAAAAPAAAAAAAAAAAAAAAAAJgCAABkcnMv&#10;ZG93bnJldi54bWxQSwUGAAAAAAQABAD1AAAAigMAAAAA&#10;" fillcolor="#e4f1f9" strokecolor="#0065c1" strokeweight="2pt">
                      <v:stroke dashstyle="3 1"/>
                      <v:textbo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People Focus More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Understand Performance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More Accountability</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No Surprises</w:t>
                            </w:r>
                          </w:p>
                        </w:txbxContent>
                      </v:textbox>
                    </v:roundrect>
                  </v:group>
                  <v:roundrect id="Rounded Rectangle 9" o:spid="_x0000_s1038" style="position:absolute;left:23717;top:19431;width:16002;height:9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Yl8MA&#10;AADaAAAADwAAAGRycy9kb3ducmV2LnhtbESPT2vCQBTE7wW/w/IEb3VjCUWjq2gk0EsPjYJ4e2Sf&#10;STD7NmS3+fPtu4VCj8PM/IbZHUbTiJ46V1tWsFpGIIgLq2suFVwv2esahPPIGhvLpGAiB4f97GWH&#10;ibYDf1Gf+1IECLsEFVTet4mUrqjIoFvaljh4D9sZ9EF2pdQdDgFuGvkWRe/SYM1hocKW0oqKZ/5t&#10;FAy6PG3W8fEzxT5b3c8yvcXXSanFfDxuQXga/X/4r/2hFWzg90q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EYl8MAAADaAAAADwAAAAAAAAAAAAAAAACYAgAAZHJzL2Rv&#10;d25yZXYueG1sUEsFBgAAAAAEAAQA9QAAAIgDAAAAAA==&#10;" filled="f" strokecolor="#0065c1" strokeweight="2pt">
                    <v:stroke dashstyle="3 1"/>
                    <v:textbox>
                      <w:txbxContent>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Culture and Focus for</w:t>
                          </w:r>
                        </w:p>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Precision Tune-Ups and</w:t>
                          </w:r>
                        </w:p>
                        <w:p w:rsidR="00C65527" w:rsidRDefault="00C65527" w:rsidP="00506FF7">
                          <w:pPr>
                            <w:spacing w:line="288" w:lineRule="auto"/>
                            <w:jc w:val="center"/>
                          </w:pPr>
                          <w:r w:rsidRPr="00C65527">
                            <w:rPr>
                              <w:rFonts w:ascii="Arial" w:eastAsia="+mn-ea" w:hAnsi="Arial" w:cs="Arial"/>
                              <w:bCs/>
                              <w:color w:val="404040"/>
                              <w:kern w:val="24"/>
                              <w:sz w:val="19"/>
                              <w:szCs w:val="19"/>
                            </w:rPr>
                            <w:t>Maintenance Agreements</w:t>
                          </w:r>
                        </w:p>
                      </w:txbxContent>
                    </v:textbox>
                  </v:roundrect>
                  <v:roundrect id="Rounded Rectangle 10" o:spid="_x0000_s1039" style="position:absolute;left:45053;top:18764;width:23146;height:20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kksYA&#10;AADbAAAADwAAAGRycy9kb3ducmV2LnhtbESPQWvCQBCF70L/wzKF3nTTVoqNrtIKggeLNO1Bb2N2&#10;TILZ2ZBdY+yvdw4FbzO8N+99M1v0rlYdtaHybOB5lIAizr2tuDDw+7MaTkCFiGyx9kwGrhRgMX8Y&#10;zDC1/sLf1GWxUBLCIUUDZYxNqnXIS3IYRr4hFu3oW4dR1rbQtsWLhLtavyTJm3ZYsTSU2NCypPyU&#10;nZ2Bzecur/Fv3O/5sOtez5P3bbH/Mubpsf+YgorUx7v5/3ptBV/o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ikksYAAADbAAAADwAAAAAAAAAAAAAAAACYAgAAZHJz&#10;L2Rvd25yZXYueG1sUEsFBgAAAAAEAAQA9QAAAIsDAAAAAA==&#10;" fillcolor="#e4f1f9" strokecolor="#0065c1" strokeweight="2pt">
                    <v:stroke dashstyle="3 1"/>
                    <v:textbox>
                      <w:txbxContent>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70% conversion of PTU’s to full Service Agreements (up to 95%)</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Each New Demand Service Call = 25% conversion Rate to Maintenance Agreement</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Rates on all DS Calls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90 % Renewal on Existing SA’s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85% Closures on SA Customers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Higher Margin – Value Selling</w:t>
                          </w:r>
                        </w:p>
                        <w:p w:rsidR="00C65527" w:rsidRPr="00525811" w:rsidRDefault="00C65527" w:rsidP="00506FF7">
                          <w:pPr>
                            <w:spacing w:line="288" w:lineRule="auto"/>
                            <w:rPr>
                              <w:b/>
                              <w:color w:val="0065C1"/>
                            </w:rPr>
                          </w:pPr>
                          <w:r w:rsidRPr="00525811">
                            <w:rPr>
                              <w:rFonts w:ascii="Arial" w:eastAsia="+mn-ea" w:hAnsi="Arial" w:cs="Arial"/>
                              <w:b/>
                              <w:bCs/>
                              <w:color w:val="0065C1"/>
                              <w:kern w:val="24"/>
                              <w:sz w:val="19"/>
                              <w:szCs w:val="19"/>
                            </w:rPr>
                            <w:t>Reduced Marketing Expenses</w:t>
                          </w:r>
                        </w:p>
                      </w:txbxContent>
                    </v:textbox>
                  </v:roundrect>
                  <v:roundrect id="Rounded Rectangle 11" o:spid="_x0000_s1040" style="position:absolute;left:2952;top:35242;width:16574;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fMIA&#10;AADbAAAADwAAAGRycy9kb3ducmV2LnhtbERPS2vCQBC+F/wPywje6iZFio2uopFALz3UCuJtyI6b&#10;YHY2ZLd5/PtuodDbfHzP2e5H24ieOl87VpAuExDEpdM1GwWXr+J5DcIHZI2NY1IwkYf9bva0xUy7&#10;gT+pPwcjYgj7DBVUIbSZlL6syKJfupY4cnfXWQwRdkbqDocYbhv5kiSv0mLNsaHClvKKysf52yoY&#10;tDm+rVeHjxz7Ir2dZH5dXSalFvPxsAERaAz/4j/3u47zU/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b98wgAAANsAAAAPAAAAAAAAAAAAAAAAAJgCAABkcnMvZG93&#10;bnJldi54bWxQSwUGAAAAAAQABAD1AAAAhwMAAAAA&#10;" filled="f" strokecolor="#0065c1" strokeweight="2pt">
                    <v:stroke dashstyle="3 1"/>
                    <v:textbox>
                      <w:txbxContent>
                        <w:p w:rsidR="00C65527" w:rsidRDefault="00C65527" w:rsidP="00506FF7">
                          <w:pPr>
                            <w:spacing w:line="288" w:lineRule="auto"/>
                            <w:jc w:val="center"/>
                          </w:pPr>
                          <w:r w:rsidRPr="00C65527">
                            <w:rPr>
                              <w:rFonts w:ascii="Arial" w:eastAsia="+mn-ea" w:hAnsi="Arial" w:cs="Arial"/>
                              <w:bCs/>
                              <w:color w:val="404040"/>
                              <w:kern w:val="24"/>
                              <w:sz w:val="19"/>
                              <w:szCs w:val="19"/>
                            </w:rPr>
                            <w:t>Accessories Sales &amp; Existing Customer Marketing Processes</w:t>
                          </w:r>
                        </w:p>
                      </w:txbxContent>
                    </v:textbox>
                  </v:roundrect>
                  <v:roundrect id="Rounded Rectangle 13" o:spid="_x0000_s1041" style="position:absolute;left:2000;top:43148;width:18859;height:12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65cIA&#10;AADbAAAADwAAAGRycy9kb3ducmV2LnhtbERPS4vCMBC+C/6HMII3TV1l0WoUVxA8uIiPg97GZmyL&#10;zaQ0sXb312+EBW/z8T1ntmhMIWqqXG5ZwaAfgSBOrM45VXA6rntjEM4jaywsk4IfcrCYt1szjLV9&#10;8p7qg09FCGEXo4LM+zKW0iUZGXR9WxIH7mYrgz7AKpW6wmcIN4X8iKJPaTDn0JBhSauMkvvhYRRs&#10;v85Jgb+j5sLXcz18jCe79PKtVLfTLKcgPDX+Lf53b3SYP4TX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jrlwgAAANsAAAAPAAAAAAAAAAAAAAAAAJgCAABkcnMvZG93&#10;bnJldi54bWxQSwUGAAAAAAQABAD1AAAAhwMAAAAA&#10;" fillcolor="#e4f1f9" strokecolor="#0065c1" strokeweight="2pt">
                    <v:stroke dashstyle="3 1"/>
                    <v:textbo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Lead Generation Existing Customers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Future Accessory Sales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Each Maintenance customer = $650. in Yearly Sales</w:t>
                          </w:r>
                        </w:p>
                      </w:txbxContent>
                    </v:textbox>
                  </v:roundrect>
                  <v:roundrect id="Rounded Rectangle 12" o:spid="_x0000_s1042" style="position:absolute;left:25527;top:35242;width:13239;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hC8EA&#10;AADbAAAADwAAAGRycy9kb3ducmV2LnhtbERPTYvCMBC9C/sfwix401QRcbtNRSuCFw+rwrK3oRnb&#10;YjMpTWzrvzeCsLd5vM9J1oOpRUetqywrmE0jEMS51RUXCi7n/WQFwnlkjbVlUvAgB+v0Y5RgrG3P&#10;P9SdfCFCCLsYFZTeN7GULi/JoJvahjhwV9sa9AG2hdQt9iHc1HIeRUtpsOLQUGJDWUn57XQ3Cnpd&#10;bL9Wi80xw24/+9vJ7HdxeSg1/hw23yA8Df5f/HYfdJg/h9cv4Q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LIQvBAAAA2wAAAA8AAAAAAAAAAAAAAAAAmAIAAGRycy9kb3du&#10;cmV2LnhtbFBLBQYAAAAABAAEAPUAAACGAwAAAAA=&#10;" filled="f" strokecolor="#0065c1" strokeweight="2pt">
                    <v:stroke dashstyle="3 1"/>
                    <v:textbox>
                      <w:txbxContent>
                        <w:p w:rsidR="00C65527" w:rsidRDefault="00C65527" w:rsidP="00506FF7">
                          <w:pPr>
                            <w:spacing w:line="288" w:lineRule="auto"/>
                            <w:jc w:val="center"/>
                          </w:pPr>
                          <w:r w:rsidRPr="00C65527">
                            <w:rPr>
                              <w:rFonts w:ascii="Arial" w:eastAsia="+mn-ea" w:hAnsi="Arial" w:cs="Arial"/>
                              <w:bCs/>
                              <w:color w:val="404040"/>
                              <w:kern w:val="24"/>
                              <w:sz w:val="19"/>
                              <w:szCs w:val="19"/>
                            </w:rPr>
                            <w:t>New Customer Demand Service Processes</w:t>
                          </w:r>
                        </w:p>
                      </w:txbxContent>
                    </v:textbox>
                  </v:roundrect>
                  <v:roundrect id="Rounded Rectangle 14" o:spid="_x0000_s1043" style="position:absolute;left:24669;top:42957;width:14955;height:17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ikcIA&#10;AADbAAAADwAAAGRycy9kb3ducmV2LnhtbERPTYvCMBC9C/6HMII3TV1lcatRXEHwoIi6B72NzWxb&#10;tpmUJtbqrzfCgrd5vM+ZzhtTiJoql1tWMOhHIIgTq3NOFfwcV70xCOeRNRaWScGdHMxn7dYUY21v&#10;vKf64FMRQtjFqCDzvoyldElGBl3flsSB+7WVQR9glUpd4S2Em0J+RNGnNJhzaMiwpGVGyd/hahRs&#10;vk9JgY9Rc+bLqR5ex1+79LxVqttpFhMQnhr/Fv+71zrMH8H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6KRwgAAANsAAAAPAAAAAAAAAAAAAAAAAJgCAABkcnMvZG93&#10;bnJldi54bWxQSwUGAAAAAAQABAD1AAAAhwMAAAAA&#10;" fillcolor="#e4f1f9" strokecolor="#0065c1" strokeweight="2pt">
                    <v:stroke dashstyle="3 1"/>
                    <v:textbo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Flat Rate – Debrief Every Call</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65% Conversion Rate to SA’s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 for SA’s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15-20% repair Calls turn to Retrofit Leads</w:t>
                          </w:r>
                        </w:p>
                      </w:txbxContent>
                    </v:textbox>
                  </v:roundrect>
                  <v:shape id="Straight Arrow Connector 1" o:spid="_x0000_s1044" type="#_x0000_t32" style="position:absolute;left:17811;top:7429;width:5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qfl74AAADaAAAADwAAAGRycy9kb3ducmV2LnhtbERPTWvCQBC9F/wPywi91U2khBJdpVEE&#10;e0zU+5Ads6HZ2ZBdTeyv7wqFnobH+5z1drKduNPgW8cK0kUCgrh2uuVGwfl0ePsA4QOyxs4xKXiQ&#10;h+1m9rLGXLuRS7pXoRExhH2OCkwIfS6lrw1Z9AvXE0fu6gaLIcKhkXrAMYbbTi6TJJMWW44NBnva&#10;Gaq/q5tVUFwyX+60cT/jV13tw6l4T7VR6nU+fa5ABJrCv/jPfdRxPjxfeV6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mp+XvgAAANoAAAAPAAAAAAAAAAAAAAAAAKEC&#10;AABkcnMvZG93bnJldi54bWxQSwUGAAAAAAQABAD5AAAAjAMAAAAA&#10;" strokecolor="#0065c1" strokeweight="1.5pt">
                    <v:stroke endarrow="open"/>
                  </v:shape>
                  <v:shape id="Straight Arrow Connector 15" o:spid="_x0000_s1045" type="#_x0000_t32" style="position:absolute;left:28859;top:16002;width:581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aolsEAAADbAAAADwAAAGRycy9kb3ducmV2LnhtbERPTWsCMRC9F/wPYQreNFvF0q5G0UVB&#10;Si+1HvQ2bqab0M1k2URd/70pCL3N433ObNG5WlyoDdazgpdhBoK49NpypWD/vRm8gQgRWWPtmRTc&#10;KMBi3nuaYa79lb/osouVSCEcclRgYmxyKUNpyGEY+oY4cT++dRgTbCupW7ymcFfLUZa9SoeWU4PB&#10;hgpD5e/u7BTYoth+HE9Lsvv31ef6ENjI8Vip/nO3nIKI1MV/8cO91Wn+BP5+S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qiWwQAAANsAAAAPAAAAAAAAAAAAAAAA&#10;AKECAABkcnMvZG93bnJldi54bWxQSwUGAAAAAAQABAD5AAAAjwMAAAAA&#10;" strokecolor="#0065c1" strokeweight="1.5pt">
                    <v:stroke endarrow="open"/>
                  </v:shape>
                  <v:shape id="Straight Arrow Connector 19" o:spid="_x0000_s1046" type="#_x0000_t32" style="position:absolute;left:19716;top:39147;width:5811;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fQ4sAAAADbAAAADwAAAGRycy9kb3ducmV2LnhtbERPTWvCQBC9C/0PyxS8iG7qQTS6yiIo&#10;4q3qxduQnSahmdmY3Wr677tCwds83uesNj036k5dqL0Y+JhkoEgK72opDVzOu/EcVIgoDhsvZOCX&#10;AmzWb4MV5s4/5JPup1iqFCIhRwNVjG2udSgqYgwT35Ik7st3jDHBrtSuw0cK50ZPs2ymGWtJDRW2&#10;tK2o+D79sAFtj9f9iGUaeHGzlznb/W5mjRm+93YJKlIfX+J/98Gl+Qt4/pIO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n0OLAAAAA2wAAAA8AAAAAAAAAAAAAAAAA&#10;oQIAAGRycy9kb3ducmV2LnhtbFBLBQYAAAAABAAEAPkAAACOAwAAAAA=&#10;" strokecolor="#0065c1" strokeweight="1.5pt">
                    <v:stroke endarrow="open"/>
                  </v:shape>
                  <v:shape id="Straight Arrow Connector 18" o:spid="_x0000_s1047" type="#_x0000_t32" style="position:absolute;left:40100;top:24288;width:3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4ccUAAADbAAAADwAAAGRycy9kb3ducmV2LnhtbESPQUsDMRCF70L/Q5iCN5utYpG1aSkt&#10;oj2IdF08D5vpZulmsk1iu/575yB4m+G9ee+b5Xr0vbpQTF1gA/NZAYq4Cbbj1kD9+XL3BCplZIt9&#10;YDLwQwnWq8nNEksbrnygS5VbJSGcSjTgch5KrVPjyGOahYFYtGOIHrOssdU24lXCfa/vi2KhPXYs&#10;DQ4H2jpqTtW3N7DZb9NX/eDi4vy++3itisdj7ffG3E7HzTOoTGP+N/9dv1nBF1j5RQ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4ccUAAADbAAAADwAAAAAAAAAA&#10;AAAAAAChAgAAZHJzL2Rvd25yZXYueG1sUEsFBgAAAAAEAAQA+QAAAJMDAAAAAA==&#10;" strokecolor="#0065c1" strokeweight="1.5pt">
                    <v:stroke endarrow="open"/>
                  </v:shape>
                  <v:line id="Straight Connector 22" o:spid="_x0000_s1048" style="position:absolute;visibility:visible;mso-wrap-style:square" from="38766,38290" to="43141,3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q98IAAADbAAAADwAAAGRycy9kb3ducmV2LnhtbESPT4vCMBTE78J+h/AW9qbpVhCtRtEF&#10;oexB8N/90TzbavNSkmi7334jCB6HmfkNs1j1phEPcr62rOB7lIAgLqyuuVRwOm6HUxA+IGtsLJOC&#10;P/KwWn4MFphp2/GeHodQighhn6GCKoQ2k9IXFRn0I9sSR+9incEQpSuldthFuGlkmiQTabDmuFBh&#10;Sz8VFbfD3Sj4rU/uON65fe7KTT7b2G13uZ6V+vrs13MQgfrwDr/auVaQpvD8E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q98IAAADbAAAADwAAAAAAAAAAAAAA&#10;AAChAgAAZHJzL2Rvd25yZXYueG1sUEsFBgAAAAAEAAQA+QAAAJADAAAAAA==&#10;" strokecolor="#0065c1" strokeweight="1.5pt"/>
                  <v:line id="Straight Connector 24" o:spid="_x0000_s1049" style="position:absolute;rotation:-90;visibility:visible;mso-wrap-style:square" from="21479,21382" to="21479,4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gIsQAAADbAAAADwAAAGRycy9kb3ducmV2LnhtbESP3WoCMRSE74W+QziF3mm2VqSuZkUK&#10;hSKCdVXw8rA53d+chE2q27dvhEIvh5n5hlmtB9OJK/W+tqzgeZKAIC6srrlUcDq+j19B+ICssbNM&#10;Cn7Iwzp7GK0w1fbGB7rmoRQRwj5FBVUILpXSFxUZ9BPriKP3ZXuDIcq+lLrHW4SbTk6TZC4N1hwX&#10;KnT0VlHR5t9Ggdsvzs1Oz7cup5d897lpL82hVerpcdgsQQQawn/4r/2hFUxncP8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WAixAAAANsAAAAPAAAAAAAAAAAA&#10;AAAAAKECAABkcnMvZG93bnJldi54bWxQSwUGAAAAAAQABAD5AAAAkgMAAAAA&#10;" strokecolor="#4579b8 [3044]" strokeweight="1.5pt"/>
                  <v:shape id="Straight Arrow Connector 26" o:spid="_x0000_s1050" type="#_x0000_t32" style="position:absolute;left:30574;top:33433;width:303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n0cQAAADbAAAADwAAAGRycy9kb3ducmV2LnhtbESPQWvCQBSE70L/w/IK3nTTWFSiq4it&#10;EHoz9tLbM/vMhmbfhuxq4r/vFgSPw8x8w6y3g23EjTpfO1bwNk1AEJdO11wp+D4dJksQPiBrbByT&#10;gjt52G5eRmvMtOv5SLciVCJC2GeowITQZlL60pBFP3UtcfQurrMYouwqqTvsI9w2Mk2SubRYc1ww&#10;2NLeUPlbXK2CvJ8d06s5n/Xn7Otj8Z4fqp9lo9T4dditQAQawjP8aOdaQTqH/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fRxAAAANsAAAAPAAAAAAAAAAAA&#10;AAAAAKECAABkcnMvZG93bnJldi54bWxQSwUGAAAAAAQABAD5AAAAkgMAAAAA&#10;" strokecolor="#0065c1" strokeweight="1.5pt">
                    <v:stroke endarrow="open"/>
                  </v:shape>
                  <v:shape id="Text Box 28" o:spid="_x0000_s1051" type="#_x0000_t202" style="position:absolute;width:11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sidRPr="0084013D">
                            <w:rPr>
                              <w:rFonts w:ascii="Arial" w:hAnsi="Arial" w:cs="Arial"/>
                              <w:b/>
                              <w:color w:val="E36C0A" w:themeColor="accent6" w:themeShade="BF"/>
                              <w:sz w:val="19"/>
                              <w:szCs w:val="19"/>
                            </w:rPr>
                            <w:t>Priority #1</w:t>
                          </w:r>
                        </w:p>
                      </w:txbxContent>
                    </v:textbox>
                  </v:shape>
                  <v:shape id="Text Box 29" o:spid="_x0000_s1052" type="#_x0000_t202" style="position:absolute;left:22383;width:115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#2</w:t>
                          </w:r>
                        </w:p>
                      </w:txbxContent>
                    </v:textbox>
                  </v:shape>
                  <v:shape id="Text Box 30" o:spid="_x0000_s1053" type="#_x0000_t202" style="position:absolute;left:21907;top:17049;width:1152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#3</w:t>
                          </w:r>
                        </w:p>
                      </w:txbxContent>
                    </v:textbox>
                  </v:shape>
                  <v:shape id="Text Box 31" o:spid="_x0000_s1054" type="#_x0000_t202" style="position:absolute;left:22574;top:32956;width:11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#4</w:t>
                          </w:r>
                        </w:p>
                      </w:txbxContent>
                    </v:textbox>
                  </v:shape>
                  <v:shape id="Text Box 32" o:spid="_x0000_s1055" type="#_x0000_t202" style="position:absolute;left:381;top:32956;width:11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#5</w:t>
                          </w:r>
                        </w:p>
                      </w:txbxContent>
                    </v:textbox>
                  </v:shape>
                </v:group>
              </v:group>
            </w:pict>
          </mc:Fallback>
        </mc:AlternateContent>
      </w:r>
    </w:p>
    <w:p w:rsidR="00EA28BE" w:rsidRPr="00EA28BE" w:rsidRDefault="00EA28BE" w:rsidP="00EA28BE">
      <w:pPr>
        <w:tabs>
          <w:tab w:val="left" w:pos="1725"/>
        </w:tabs>
      </w:pPr>
      <w:r>
        <w:tab/>
      </w:r>
    </w:p>
    <w:p w:rsidR="004B2EF6" w:rsidRDefault="00EA28BE" w:rsidP="00EA28BE">
      <w:pPr>
        <w:tabs>
          <w:tab w:val="left" w:pos="1440"/>
        </w:tabs>
      </w:pPr>
      <w:r>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p>
    <w:p w:rsidR="00127775" w:rsidRDefault="00127775" w:rsidP="00EA28BE">
      <w:pPr>
        <w:tabs>
          <w:tab w:val="left" w:pos="1440"/>
        </w:tabs>
      </w:pPr>
    </w:p>
    <w:p w:rsidR="00127775" w:rsidRDefault="00127775" w:rsidP="00EA28BE">
      <w:pPr>
        <w:tabs>
          <w:tab w:val="left" w:pos="1440"/>
        </w:tabs>
      </w:pPr>
    </w:p>
    <w:p w:rsidR="00127775" w:rsidRDefault="00127775" w:rsidP="00EA28BE">
      <w:pPr>
        <w:tabs>
          <w:tab w:val="left" w:pos="1440"/>
        </w:tabs>
      </w:pPr>
    </w:p>
    <w:p w:rsidR="000C2283" w:rsidRDefault="000C2283" w:rsidP="00EA28BE">
      <w:pPr>
        <w:tabs>
          <w:tab w:val="left" w:pos="1440"/>
        </w:tabs>
      </w:pPr>
    </w:p>
    <w:p w:rsidR="000C2283" w:rsidRDefault="000C2283" w:rsidP="00EA28BE">
      <w:pPr>
        <w:tabs>
          <w:tab w:val="left" w:pos="1440"/>
        </w:tabs>
      </w:pPr>
      <w:r w:rsidRPr="00450C66">
        <w:rPr>
          <w:rFonts w:ascii="Arial" w:eastAsia="Times New Roman" w:hAnsi="Arial" w:cs="Arial"/>
          <w:noProof/>
          <w:sz w:val="20"/>
        </w:rPr>
        <mc:AlternateContent>
          <mc:Choice Requires="wps">
            <w:drawing>
              <wp:anchor distT="0" distB="0" distL="114300" distR="114300" simplePos="0" relativeHeight="251703296" behindDoc="0" locked="0" layoutInCell="1" allowOverlap="1" wp14:anchorId="19556E29" wp14:editId="7D6FD7A8">
                <wp:simplePos x="0" y="0"/>
                <wp:positionH relativeFrom="margin">
                  <wp:posOffset>300355</wp:posOffset>
                </wp:positionH>
                <wp:positionV relativeFrom="paragraph">
                  <wp:posOffset>81280</wp:posOffset>
                </wp:positionV>
                <wp:extent cx="5562600" cy="1817370"/>
                <wp:effectExtent l="0" t="0" r="1905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17370"/>
                        </a:xfrm>
                        <a:prstGeom prst="rect">
                          <a:avLst/>
                        </a:prstGeom>
                        <a:solidFill>
                          <a:schemeClr val="accent6">
                            <a:lumMod val="20000"/>
                            <a:lumOff val="80000"/>
                          </a:schemeClr>
                        </a:solidFill>
                        <a:ln w="19050">
                          <a:solidFill>
                            <a:srgbClr val="0065C1"/>
                          </a:solidFill>
                          <a:prstDash val="dash"/>
                          <a:miter lim="800000"/>
                          <a:headEnd/>
                          <a:tailEnd/>
                        </a:ln>
                      </wps:spPr>
                      <wps:txbx>
                        <w:txbxContent>
                          <w:p w:rsidR="00127775" w:rsidRPr="00FF2994" w:rsidRDefault="00127775" w:rsidP="00FF2994">
                            <w:pPr>
                              <w:pStyle w:val="03SubHeading"/>
                              <w:spacing w:after="80"/>
                              <w:jc w:val="center"/>
                            </w:pPr>
                            <w:r w:rsidRPr="00FF2994">
                              <w:t>The Steps of What You Need to Create Service Leads</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Demand service marketing plan</w:t>
                            </w:r>
                            <w:r w:rsidR="00127775" w:rsidRPr="00127775">
                              <w:rPr>
                                <w:rFonts w:ascii="Arial" w:hAnsi="Arial" w:cs="Arial"/>
                                <w:b/>
                                <w:bCs/>
                                <w:color w:val="404040"/>
                                <w:sz w:val="19"/>
                                <w:szCs w:val="19"/>
                              </w:rPr>
                              <w:t xml:space="preserve"> for lead assignment count and “How To” of creating leads from demand service</w:t>
                            </w:r>
                            <w:r>
                              <w:rPr>
                                <w:rFonts w:ascii="Arial" w:hAnsi="Arial" w:cs="Arial"/>
                                <w:b/>
                                <w:bCs/>
                                <w:color w:val="404040"/>
                                <w:sz w:val="19"/>
                                <w:szCs w:val="19"/>
                              </w:rPr>
                              <w:t>.</w:t>
                            </w:r>
                          </w:p>
                          <w:p w:rsidR="00127775" w:rsidRPr="00127775" w:rsidRDefault="00127775" w:rsidP="00127775">
                            <w:pPr>
                              <w:numPr>
                                <w:ilvl w:val="0"/>
                                <w:numId w:val="23"/>
                              </w:numPr>
                              <w:spacing w:after="160"/>
                              <w:rPr>
                                <w:rFonts w:ascii="Arial" w:hAnsi="Arial" w:cs="Arial"/>
                                <w:b/>
                                <w:bCs/>
                                <w:color w:val="404040"/>
                                <w:sz w:val="19"/>
                                <w:szCs w:val="19"/>
                              </w:rPr>
                            </w:pPr>
                            <w:r w:rsidRPr="00127775">
                              <w:rPr>
                                <w:rFonts w:ascii="Arial" w:hAnsi="Arial" w:cs="Arial"/>
                                <w:b/>
                                <w:bCs/>
                                <w:color w:val="404040"/>
                                <w:sz w:val="19"/>
                                <w:szCs w:val="19"/>
                              </w:rPr>
                              <w:t>Technician “Turnover” process</w:t>
                            </w:r>
                            <w:r w:rsidR="00FF2994">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rules of the road for c</w:t>
                            </w:r>
                            <w:r w:rsidR="00127775" w:rsidRPr="00127775">
                              <w:rPr>
                                <w:rFonts w:ascii="Arial" w:hAnsi="Arial" w:cs="Arial"/>
                                <w:b/>
                                <w:bCs/>
                                <w:color w:val="404040"/>
                                <w:sz w:val="19"/>
                                <w:szCs w:val="19"/>
                              </w:rPr>
                              <w:t>reating the “Turnover</w:t>
                            </w:r>
                            <w:r>
                              <w:rPr>
                                <w:rFonts w:ascii="Arial" w:hAnsi="Arial" w:cs="Arial"/>
                                <w:b/>
                                <w:bCs/>
                                <w:color w:val="404040"/>
                                <w:sz w:val="19"/>
                                <w:szCs w:val="19"/>
                              </w:rPr>
                              <w:t>.</w:t>
                            </w:r>
                            <w:r w:rsidR="00127775" w:rsidRPr="00127775">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training and customer relationship p</w:t>
                            </w:r>
                            <w:r w:rsidR="00127775" w:rsidRPr="00127775">
                              <w:rPr>
                                <w:rFonts w:ascii="Arial" w:hAnsi="Arial" w:cs="Arial"/>
                                <w:b/>
                                <w:bCs/>
                                <w:color w:val="404040"/>
                                <w:sz w:val="19"/>
                                <w:szCs w:val="19"/>
                              </w:rPr>
                              <w:t>rocess</w:t>
                            </w:r>
                            <w:r>
                              <w:rPr>
                                <w:rFonts w:ascii="Arial" w:hAnsi="Arial" w:cs="Arial"/>
                                <w:b/>
                                <w:bCs/>
                                <w:color w:val="404040"/>
                                <w:sz w:val="19"/>
                                <w:szCs w:val="19"/>
                              </w:rPr>
                              <w:t>.</w:t>
                            </w:r>
                          </w:p>
                          <w:p w:rsidR="00127775" w:rsidRPr="00127775" w:rsidRDefault="00FF2994" w:rsidP="00127775">
                            <w:pPr>
                              <w:numPr>
                                <w:ilvl w:val="0"/>
                                <w:numId w:val="23"/>
                              </w:numPr>
                              <w:spacing w:after="160"/>
                              <w:rPr>
                                <w:b/>
                                <w:bCs/>
                                <w:color w:val="404040"/>
                                <w:sz w:val="19"/>
                                <w:szCs w:val="19"/>
                              </w:rPr>
                            </w:pPr>
                            <w:r>
                              <w:rPr>
                                <w:rFonts w:ascii="Arial" w:hAnsi="Arial" w:cs="Arial"/>
                                <w:b/>
                                <w:bCs/>
                                <w:color w:val="404040"/>
                                <w:sz w:val="19"/>
                                <w:szCs w:val="19"/>
                              </w:rPr>
                              <w:t>Technician steps &amp; training for e</w:t>
                            </w:r>
                            <w:r w:rsidR="00127775" w:rsidRPr="00127775">
                              <w:rPr>
                                <w:rFonts w:ascii="Arial" w:hAnsi="Arial" w:cs="Arial"/>
                                <w:b/>
                                <w:bCs/>
                                <w:color w:val="404040"/>
                                <w:sz w:val="19"/>
                                <w:szCs w:val="19"/>
                              </w:rPr>
                              <w:t>xpectations fo</w:t>
                            </w:r>
                            <w:r>
                              <w:rPr>
                                <w:rFonts w:ascii="Arial" w:hAnsi="Arial" w:cs="Arial"/>
                                <w:b/>
                                <w:bCs/>
                                <w:color w:val="404040"/>
                                <w:sz w:val="19"/>
                                <w:szCs w:val="19"/>
                              </w:rPr>
                              <w:t>r the service c</w:t>
                            </w:r>
                            <w:r w:rsidR="00127775" w:rsidRPr="00127775">
                              <w:rPr>
                                <w:rFonts w:ascii="Arial" w:hAnsi="Arial" w:cs="Arial"/>
                                <w:b/>
                                <w:bCs/>
                                <w:color w:val="404040"/>
                                <w:sz w:val="19"/>
                                <w:szCs w:val="19"/>
                              </w:rPr>
                              <w:t>all (Perfect Service Call)</w:t>
                            </w:r>
                            <w:r>
                              <w:rPr>
                                <w:rFonts w:ascii="Arial" w:hAnsi="Arial" w:cs="Arial"/>
                                <w:b/>
                                <w:bCs/>
                                <w:color w:val="404040"/>
                                <w:sz w:val="19"/>
                                <w:szCs w:val="19"/>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23.65pt;margin-top:6.4pt;width:438pt;height:143.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" fillcolor="#fde9d9 [665]" strokecolor="#0065c1" strokeweight="1.5pt">
                <v:stroke dashstyle="dash"/>
                <v:textbox>
                  <w:txbxContent>
                    <w:p w:rsidR="00127775" w:rsidRPr="00FF2994" w:rsidRDefault="00127775" w:rsidP="00FF2994">
                      <w:pPr>
                        <w:pStyle w:val="03SubHeading"/>
                        <w:spacing w:after="80"/>
                        <w:jc w:val="center"/>
                      </w:pPr>
                      <w:r w:rsidRPr="00FF2994">
                        <w:t>The Steps of What You Need to Create Service Leads</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Demand service marketing plan</w:t>
                      </w:r>
                      <w:r w:rsidR="00127775" w:rsidRPr="00127775">
                        <w:rPr>
                          <w:rFonts w:ascii="Arial" w:hAnsi="Arial" w:cs="Arial"/>
                          <w:b/>
                          <w:bCs/>
                          <w:color w:val="404040"/>
                          <w:sz w:val="19"/>
                          <w:szCs w:val="19"/>
                        </w:rPr>
                        <w:t xml:space="preserve"> for lead assignment count and “How To” of creating leads from demand service</w:t>
                      </w:r>
                      <w:r>
                        <w:rPr>
                          <w:rFonts w:ascii="Arial" w:hAnsi="Arial" w:cs="Arial"/>
                          <w:b/>
                          <w:bCs/>
                          <w:color w:val="404040"/>
                          <w:sz w:val="19"/>
                          <w:szCs w:val="19"/>
                        </w:rPr>
                        <w:t>.</w:t>
                      </w:r>
                    </w:p>
                    <w:p w:rsidR="00127775" w:rsidRPr="00127775" w:rsidRDefault="00127775" w:rsidP="00127775">
                      <w:pPr>
                        <w:numPr>
                          <w:ilvl w:val="0"/>
                          <w:numId w:val="23"/>
                        </w:numPr>
                        <w:spacing w:after="160"/>
                        <w:rPr>
                          <w:rFonts w:ascii="Arial" w:hAnsi="Arial" w:cs="Arial"/>
                          <w:b/>
                          <w:bCs/>
                          <w:color w:val="404040"/>
                          <w:sz w:val="19"/>
                          <w:szCs w:val="19"/>
                        </w:rPr>
                      </w:pPr>
                      <w:r w:rsidRPr="00127775">
                        <w:rPr>
                          <w:rFonts w:ascii="Arial" w:hAnsi="Arial" w:cs="Arial"/>
                          <w:b/>
                          <w:bCs/>
                          <w:color w:val="404040"/>
                          <w:sz w:val="19"/>
                          <w:szCs w:val="19"/>
                        </w:rPr>
                        <w:t>Technician “Turnover” process</w:t>
                      </w:r>
                      <w:r w:rsidR="00FF2994">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rules of the road for c</w:t>
                      </w:r>
                      <w:r w:rsidR="00127775" w:rsidRPr="00127775">
                        <w:rPr>
                          <w:rFonts w:ascii="Arial" w:hAnsi="Arial" w:cs="Arial"/>
                          <w:b/>
                          <w:bCs/>
                          <w:color w:val="404040"/>
                          <w:sz w:val="19"/>
                          <w:szCs w:val="19"/>
                        </w:rPr>
                        <w:t>reating the “Turnover</w:t>
                      </w:r>
                      <w:r>
                        <w:rPr>
                          <w:rFonts w:ascii="Arial" w:hAnsi="Arial" w:cs="Arial"/>
                          <w:b/>
                          <w:bCs/>
                          <w:color w:val="404040"/>
                          <w:sz w:val="19"/>
                          <w:szCs w:val="19"/>
                        </w:rPr>
                        <w:t>.</w:t>
                      </w:r>
                      <w:r w:rsidR="00127775" w:rsidRPr="00127775">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training and customer relationship p</w:t>
                      </w:r>
                      <w:r w:rsidR="00127775" w:rsidRPr="00127775">
                        <w:rPr>
                          <w:rFonts w:ascii="Arial" w:hAnsi="Arial" w:cs="Arial"/>
                          <w:b/>
                          <w:bCs/>
                          <w:color w:val="404040"/>
                          <w:sz w:val="19"/>
                          <w:szCs w:val="19"/>
                        </w:rPr>
                        <w:t>rocess</w:t>
                      </w:r>
                      <w:r>
                        <w:rPr>
                          <w:rFonts w:ascii="Arial" w:hAnsi="Arial" w:cs="Arial"/>
                          <w:b/>
                          <w:bCs/>
                          <w:color w:val="404040"/>
                          <w:sz w:val="19"/>
                          <w:szCs w:val="19"/>
                        </w:rPr>
                        <w:t>.</w:t>
                      </w:r>
                    </w:p>
                    <w:p w:rsidR="00127775" w:rsidRPr="00127775" w:rsidRDefault="00FF2994" w:rsidP="00127775">
                      <w:pPr>
                        <w:numPr>
                          <w:ilvl w:val="0"/>
                          <w:numId w:val="23"/>
                        </w:numPr>
                        <w:spacing w:after="160"/>
                        <w:rPr>
                          <w:b/>
                          <w:bCs/>
                          <w:color w:val="404040"/>
                          <w:sz w:val="19"/>
                          <w:szCs w:val="19"/>
                        </w:rPr>
                      </w:pPr>
                      <w:r>
                        <w:rPr>
                          <w:rFonts w:ascii="Arial" w:hAnsi="Arial" w:cs="Arial"/>
                          <w:b/>
                          <w:bCs/>
                          <w:color w:val="404040"/>
                          <w:sz w:val="19"/>
                          <w:szCs w:val="19"/>
                        </w:rPr>
                        <w:t>Technician steps &amp; training for e</w:t>
                      </w:r>
                      <w:r w:rsidR="00127775" w:rsidRPr="00127775">
                        <w:rPr>
                          <w:rFonts w:ascii="Arial" w:hAnsi="Arial" w:cs="Arial"/>
                          <w:b/>
                          <w:bCs/>
                          <w:color w:val="404040"/>
                          <w:sz w:val="19"/>
                          <w:szCs w:val="19"/>
                        </w:rPr>
                        <w:t>xpectations fo</w:t>
                      </w:r>
                      <w:r>
                        <w:rPr>
                          <w:rFonts w:ascii="Arial" w:hAnsi="Arial" w:cs="Arial"/>
                          <w:b/>
                          <w:bCs/>
                          <w:color w:val="404040"/>
                          <w:sz w:val="19"/>
                          <w:szCs w:val="19"/>
                        </w:rPr>
                        <w:t>r the service c</w:t>
                      </w:r>
                      <w:r w:rsidR="00127775" w:rsidRPr="00127775">
                        <w:rPr>
                          <w:rFonts w:ascii="Arial" w:hAnsi="Arial" w:cs="Arial"/>
                          <w:b/>
                          <w:bCs/>
                          <w:color w:val="404040"/>
                          <w:sz w:val="19"/>
                          <w:szCs w:val="19"/>
                        </w:rPr>
                        <w:t>all (Perfect Service Call)</w:t>
                      </w:r>
                      <w:r>
                        <w:rPr>
                          <w:rFonts w:ascii="Arial" w:hAnsi="Arial" w:cs="Arial"/>
                          <w:b/>
                          <w:bCs/>
                          <w:color w:val="404040"/>
                          <w:sz w:val="19"/>
                          <w:szCs w:val="19"/>
                        </w:rPr>
                        <w:t>.</w:t>
                      </w:r>
                    </w:p>
                  </w:txbxContent>
                </v:textbox>
                <w10:wrap anchorx="margin"/>
              </v:shape>
            </w:pict>
          </mc:Fallback>
        </mc:AlternateContent>
      </w:r>
    </w:p>
    <w:p w:rsidR="00127775" w:rsidRPr="00EA28BE" w:rsidRDefault="00127775" w:rsidP="00EA28BE">
      <w:pPr>
        <w:tabs>
          <w:tab w:val="left" w:pos="1440"/>
        </w:tabs>
      </w:pPr>
    </w:p>
    <w:sectPr w:rsidR="00127775" w:rsidRPr="00EA28BE" w:rsidSect="00E112E5">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05" w:rsidRDefault="00B05D05" w:rsidP="00384F4F">
      <w:r>
        <w:separator/>
      </w:r>
    </w:p>
  </w:endnote>
  <w:endnote w:type="continuationSeparator" w:id="0">
    <w:p w:rsidR="00B05D05" w:rsidRDefault="00B05D05"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702F51">
      <w:rPr>
        <w:rFonts w:ascii="Arial" w:hAnsi="Arial" w:cs="Arial"/>
        <w:noProof/>
        <w:sz w:val="19"/>
        <w:szCs w:val="19"/>
      </w:rPr>
      <w:t>8</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05" w:rsidRDefault="00B05D05" w:rsidP="00384F4F">
      <w:r>
        <w:separator/>
      </w:r>
    </w:p>
  </w:footnote>
  <w:footnote w:type="continuationSeparator" w:id="0">
    <w:p w:rsidR="00B05D05" w:rsidRDefault="00B05D05"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702F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22E63C83" wp14:editId="75AC3C3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664815">
      <w:t>Service KPI’s and Metrics</w:t>
    </w:r>
  </w:p>
  <w:p w:rsidR="00F73C89" w:rsidRPr="00292F81" w:rsidRDefault="00664815" w:rsidP="00664815">
    <w:pPr>
      <w:pStyle w:val="Header"/>
      <w:tabs>
        <w:tab w:val="left" w:pos="450"/>
      </w:tabs>
      <w:jc w:val="right"/>
      <w:rPr>
        <w:sz w:val="36"/>
        <w:szCs w:val="36"/>
      </w:rPr>
    </w:pPr>
    <w:r w:rsidRPr="00664815">
      <w:rPr>
        <w:rFonts w:ascii="Arial" w:hAnsi="Arial" w:cs="Arial"/>
        <w:color w:val="404040"/>
        <w:sz w:val="22"/>
        <w:szCs w:val="22"/>
      </w:rPr>
      <w:t>Better Practices in Service Department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6B8DEC08" wp14:editId="3EA4CCA4">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7012A2"/>
    <w:multiLevelType w:val="hybridMultilevel"/>
    <w:tmpl w:val="31F60122"/>
    <w:lvl w:ilvl="0" w:tplc="E976E5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B236A"/>
    <w:multiLevelType w:val="hybridMultilevel"/>
    <w:tmpl w:val="BC2EA4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7842EA"/>
    <w:multiLevelType w:val="hybridMultilevel"/>
    <w:tmpl w:val="85269666"/>
    <w:lvl w:ilvl="0" w:tplc="43A0D722">
      <w:start w:val="1"/>
      <w:numFmt w:val="decimal"/>
      <w:lvlText w:val="%1."/>
      <w:lvlJc w:val="left"/>
      <w:pPr>
        <w:tabs>
          <w:tab w:val="num" w:pos="720"/>
        </w:tabs>
        <w:ind w:left="720" w:hanging="360"/>
      </w:pPr>
      <w:rPr>
        <w:rFonts w:ascii="Arial" w:hAnsi="Arial" w:cs="Arial"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0"/>
  </w:num>
  <w:num w:numId="4">
    <w:abstractNumId w:val="21"/>
  </w:num>
  <w:num w:numId="5">
    <w:abstractNumId w:val="16"/>
  </w:num>
  <w:num w:numId="6">
    <w:abstractNumId w:val="4"/>
  </w:num>
  <w:num w:numId="7">
    <w:abstractNumId w:val="20"/>
  </w:num>
  <w:num w:numId="8">
    <w:abstractNumId w:val="19"/>
  </w:num>
  <w:num w:numId="9">
    <w:abstractNumId w:val="1"/>
  </w:num>
  <w:num w:numId="10">
    <w:abstractNumId w:val="18"/>
  </w:num>
  <w:num w:numId="11">
    <w:abstractNumId w:val="22"/>
  </w:num>
  <w:num w:numId="12">
    <w:abstractNumId w:val="7"/>
  </w:num>
  <w:num w:numId="13">
    <w:abstractNumId w:val="9"/>
  </w:num>
  <w:num w:numId="14">
    <w:abstractNumId w:val="15"/>
  </w:num>
  <w:num w:numId="15">
    <w:abstractNumId w:val="14"/>
  </w:num>
  <w:num w:numId="16">
    <w:abstractNumId w:val="2"/>
  </w:num>
  <w:num w:numId="17">
    <w:abstractNumId w:val="5"/>
  </w:num>
  <w:num w:numId="18">
    <w:abstractNumId w:val="3"/>
  </w:num>
  <w:num w:numId="19">
    <w:abstractNumId w:val="13"/>
  </w:num>
  <w:num w:numId="20">
    <w:abstractNumId w:val="17"/>
  </w:num>
  <w:num w:numId="21">
    <w:abstractNumId w:val="11"/>
  </w:num>
  <w:num w:numId="22">
    <w:abstractNumId w:val="8"/>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C2283"/>
    <w:rsid w:val="000D11B8"/>
    <w:rsid w:val="000D43F1"/>
    <w:rsid w:val="000E3D29"/>
    <w:rsid w:val="000E740E"/>
    <w:rsid w:val="000F1900"/>
    <w:rsid w:val="000F1A3D"/>
    <w:rsid w:val="001018A1"/>
    <w:rsid w:val="00106B81"/>
    <w:rsid w:val="00122EDE"/>
    <w:rsid w:val="001250B0"/>
    <w:rsid w:val="00127775"/>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5A2"/>
    <w:rsid w:val="00213FFF"/>
    <w:rsid w:val="002154F9"/>
    <w:rsid w:val="0022103C"/>
    <w:rsid w:val="00223342"/>
    <w:rsid w:val="0022379F"/>
    <w:rsid w:val="00226A44"/>
    <w:rsid w:val="0023019E"/>
    <w:rsid w:val="002307B1"/>
    <w:rsid w:val="002351F3"/>
    <w:rsid w:val="0023740C"/>
    <w:rsid w:val="00242329"/>
    <w:rsid w:val="00242726"/>
    <w:rsid w:val="00245DA7"/>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619CD"/>
    <w:rsid w:val="00475C80"/>
    <w:rsid w:val="00482A26"/>
    <w:rsid w:val="004A0ECF"/>
    <w:rsid w:val="004A27B0"/>
    <w:rsid w:val="004B2EF6"/>
    <w:rsid w:val="004B377B"/>
    <w:rsid w:val="004B5215"/>
    <w:rsid w:val="004B5220"/>
    <w:rsid w:val="004C1A5A"/>
    <w:rsid w:val="004C2661"/>
    <w:rsid w:val="004C643B"/>
    <w:rsid w:val="004D7D50"/>
    <w:rsid w:val="004E2420"/>
    <w:rsid w:val="004E29F8"/>
    <w:rsid w:val="004E4B48"/>
    <w:rsid w:val="004F042D"/>
    <w:rsid w:val="004F3A8F"/>
    <w:rsid w:val="0050077C"/>
    <w:rsid w:val="00506FF7"/>
    <w:rsid w:val="00523707"/>
    <w:rsid w:val="00525811"/>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4815"/>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2F51"/>
    <w:rsid w:val="0070592F"/>
    <w:rsid w:val="00711E41"/>
    <w:rsid w:val="007134F7"/>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7F057F"/>
    <w:rsid w:val="00801B8F"/>
    <w:rsid w:val="008035EA"/>
    <w:rsid w:val="008115D4"/>
    <w:rsid w:val="0084013D"/>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0B2E"/>
    <w:rsid w:val="008F459A"/>
    <w:rsid w:val="00905D8C"/>
    <w:rsid w:val="009120B8"/>
    <w:rsid w:val="009144D8"/>
    <w:rsid w:val="009157F7"/>
    <w:rsid w:val="009209C5"/>
    <w:rsid w:val="00921C20"/>
    <w:rsid w:val="0093108C"/>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233C1"/>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D05"/>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442F9"/>
    <w:rsid w:val="00C54286"/>
    <w:rsid w:val="00C55D80"/>
    <w:rsid w:val="00C55DA1"/>
    <w:rsid w:val="00C62E9F"/>
    <w:rsid w:val="00C62EE0"/>
    <w:rsid w:val="00C6380B"/>
    <w:rsid w:val="00C65527"/>
    <w:rsid w:val="00C657BA"/>
    <w:rsid w:val="00C85056"/>
    <w:rsid w:val="00C9064C"/>
    <w:rsid w:val="00C92301"/>
    <w:rsid w:val="00C95182"/>
    <w:rsid w:val="00CA1ECC"/>
    <w:rsid w:val="00CA4B71"/>
    <w:rsid w:val="00CB40A3"/>
    <w:rsid w:val="00CB6C8A"/>
    <w:rsid w:val="00CC12DA"/>
    <w:rsid w:val="00CD26BD"/>
    <w:rsid w:val="00CE58FB"/>
    <w:rsid w:val="00CE741F"/>
    <w:rsid w:val="00CE743B"/>
    <w:rsid w:val="00CF026B"/>
    <w:rsid w:val="00CF0CE0"/>
    <w:rsid w:val="00CF1DC0"/>
    <w:rsid w:val="00CF29E3"/>
    <w:rsid w:val="00CF3196"/>
    <w:rsid w:val="00D01346"/>
    <w:rsid w:val="00D07E09"/>
    <w:rsid w:val="00D10C70"/>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87F59"/>
    <w:rsid w:val="00DA0C08"/>
    <w:rsid w:val="00DA768B"/>
    <w:rsid w:val="00DB6C95"/>
    <w:rsid w:val="00DC6CD3"/>
    <w:rsid w:val="00DD2EC4"/>
    <w:rsid w:val="00DD68A5"/>
    <w:rsid w:val="00DE296E"/>
    <w:rsid w:val="00DE3D7E"/>
    <w:rsid w:val="00DE57A2"/>
    <w:rsid w:val="00DF0B63"/>
    <w:rsid w:val="00DF3C32"/>
    <w:rsid w:val="00E0213B"/>
    <w:rsid w:val="00E0652C"/>
    <w:rsid w:val="00E112E5"/>
    <w:rsid w:val="00E15BC6"/>
    <w:rsid w:val="00E27EE6"/>
    <w:rsid w:val="00E37655"/>
    <w:rsid w:val="00E40164"/>
    <w:rsid w:val="00E45ABC"/>
    <w:rsid w:val="00E6244A"/>
    <w:rsid w:val="00E720BB"/>
    <w:rsid w:val="00E72AD4"/>
    <w:rsid w:val="00E81BE5"/>
    <w:rsid w:val="00E85BD1"/>
    <w:rsid w:val="00E8650F"/>
    <w:rsid w:val="00E91312"/>
    <w:rsid w:val="00E91409"/>
    <w:rsid w:val="00E95F4D"/>
    <w:rsid w:val="00EA28BE"/>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C7595"/>
    <w:rsid w:val="00FD5484"/>
    <w:rsid w:val="00FE052F"/>
    <w:rsid w:val="00FE7F1D"/>
    <w:rsid w:val="00FF129D"/>
    <w:rsid w:val="00FF13E2"/>
    <w:rsid w:val="00F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42F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44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42F9"/>
  </w:style>
  <w:style w:type="paragraph" w:styleId="Header">
    <w:name w:val="header"/>
    <w:basedOn w:val="Normal"/>
    <w:link w:val="HeaderChar"/>
    <w:uiPriority w:val="99"/>
    <w:unhideWhenUsed/>
    <w:rsid w:val="00C442F9"/>
    <w:pPr>
      <w:tabs>
        <w:tab w:val="center" w:pos="4320"/>
        <w:tab w:val="right" w:pos="8640"/>
      </w:tabs>
    </w:pPr>
  </w:style>
  <w:style w:type="character" w:customStyle="1" w:styleId="HeaderChar">
    <w:name w:val="Header Char"/>
    <w:basedOn w:val="DefaultParagraphFont"/>
    <w:link w:val="Header"/>
    <w:uiPriority w:val="99"/>
    <w:rsid w:val="00C442F9"/>
    <w:rPr>
      <w:rFonts w:ascii="Cambria" w:hAnsi="Cambria" w:cs="Times New Roman"/>
      <w:sz w:val="24"/>
      <w:szCs w:val="24"/>
    </w:rPr>
  </w:style>
  <w:style w:type="paragraph" w:styleId="Footer">
    <w:name w:val="footer"/>
    <w:basedOn w:val="Normal"/>
    <w:link w:val="FooterChar"/>
    <w:uiPriority w:val="99"/>
    <w:unhideWhenUsed/>
    <w:rsid w:val="00C442F9"/>
    <w:pPr>
      <w:tabs>
        <w:tab w:val="center" w:pos="4320"/>
        <w:tab w:val="right" w:pos="8640"/>
      </w:tabs>
    </w:pPr>
  </w:style>
  <w:style w:type="character" w:customStyle="1" w:styleId="FooterChar">
    <w:name w:val="Footer Char"/>
    <w:basedOn w:val="DefaultParagraphFont"/>
    <w:link w:val="Footer"/>
    <w:uiPriority w:val="99"/>
    <w:rsid w:val="00C442F9"/>
    <w:rPr>
      <w:rFonts w:ascii="Cambria" w:hAnsi="Cambria" w:cs="Times New Roman"/>
      <w:sz w:val="24"/>
      <w:szCs w:val="24"/>
    </w:rPr>
  </w:style>
  <w:style w:type="paragraph" w:styleId="NormalWeb">
    <w:name w:val="Normal (Web)"/>
    <w:basedOn w:val="Normal"/>
    <w:uiPriority w:val="99"/>
    <w:semiHidden/>
    <w:unhideWhenUsed/>
    <w:rsid w:val="00C442F9"/>
    <w:pPr>
      <w:spacing w:before="100" w:beforeAutospacing="1" w:after="100" w:afterAutospacing="1"/>
    </w:pPr>
    <w:rPr>
      <w:rFonts w:ascii="Times" w:hAnsi="Times"/>
      <w:sz w:val="20"/>
      <w:szCs w:val="20"/>
    </w:rPr>
  </w:style>
  <w:style w:type="paragraph" w:customStyle="1" w:styleId="Headline">
    <w:name w:val="Headline"/>
    <w:basedOn w:val="Normal"/>
    <w:qFormat/>
    <w:rsid w:val="00C442F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442F9"/>
    <w:pPr>
      <w:jc w:val="right"/>
    </w:pPr>
    <w:rPr>
      <w:rFonts w:ascii="Arial" w:hAnsi="Arial" w:cs="Arial"/>
      <w:b/>
      <w:color w:val="404040"/>
      <w:sz w:val="36"/>
      <w:szCs w:val="36"/>
    </w:rPr>
  </w:style>
  <w:style w:type="paragraph" w:customStyle="1" w:styleId="PulloutCopyBlue">
    <w:name w:val="Pullout Copy (Blue)"/>
    <w:basedOn w:val="BodyCopy"/>
    <w:qFormat/>
    <w:rsid w:val="00C442F9"/>
    <w:rPr>
      <w:rFonts w:cs="Arial"/>
      <w:b/>
      <w:color w:val="0065C1"/>
    </w:rPr>
  </w:style>
  <w:style w:type="paragraph" w:customStyle="1" w:styleId="Footnotes">
    <w:name w:val="Footnotes"/>
    <w:basedOn w:val="NormalWeb"/>
    <w:qFormat/>
    <w:rsid w:val="00C442F9"/>
    <w:pPr>
      <w:spacing w:line="324" w:lineRule="auto"/>
    </w:pPr>
    <w:rPr>
      <w:rFonts w:ascii="Arial" w:hAnsi="Arial" w:cs="Arial"/>
      <w:i/>
      <w:iCs/>
      <w:color w:val="0065C1"/>
    </w:rPr>
  </w:style>
  <w:style w:type="paragraph" w:customStyle="1" w:styleId="HeaderSubheadline">
    <w:name w:val="Header Subheadline"/>
    <w:basedOn w:val="Normal"/>
    <w:qFormat/>
    <w:rsid w:val="00C442F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442F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442F9"/>
    <w:pPr>
      <w:spacing w:after="60"/>
      <w:jc w:val="center"/>
      <w:outlineLvl w:val="1"/>
    </w:pPr>
    <w:rPr>
      <w:rFonts w:eastAsia="Times New Roman"/>
    </w:rPr>
  </w:style>
  <w:style w:type="character" w:customStyle="1" w:styleId="SubtitleChar">
    <w:name w:val="Subtitle Char"/>
    <w:link w:val="Subtitle"/>
    <w:uiPriority w:val="11"/>
    <w:rsid w:val="00C442F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442F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442F9"/>
    <w:rPr>
      <w:rFonts w:ascii="Arial" w:hAnsi="Arial" w:cs="Arial"/>
      <w:b/>
      <w:color w:val="404040"/>
      <w:sz w:val="32"/>
      <w:szCs w:val="32"/>
    </w:rPr>
  </w:style>
  <w:style w:type="paragraph" w:customStyle="1" w:styleId="BodyCopySubheadline">
    <w:name w:val="Body Copy Subheadline"/>
    <w:basedOn w:val="Headline"/>
    <w:qFormat/>
    <w:rsid w:val="00C442F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42F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44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42F9"/>
  </w:style>
  <w:style w:type="paragraph" w:styleId="Header">
    <w:name w:val="header"/>
    <w:basedOn w:val="Normal"/>
    <w:link w:val="HeaderChar"/>
    <w:uiPriority w:val="99"/>
    <w:unhideWhenUsed/>
    <w:rsid w:val="00C442F9"/>
    <w:pPr>
      <w:tabs>
        <w:tab w:val="center" w:pos="4320"/>
        <w:tab w:val="right" w:pos="8640"/>
      </w:tabs>
    </w:pPr>
  </w:style>
  <w:style w:type="character" w:customStyle="1" w:styleId="HeaderChar">
    <w:name w:val="Header Char"/>
    <w:basedOn w:val="DefaultParagraphFont"/>
    <w:link w:val="Header"/>
    <w:uiPriority w:val="99"/>
    <w:rsid w:val="00C442F9"/>
    <w:rPr>
      <w:rFonts w:ascii="Cambria" w:hAnsi="Cambria" w:cs="Times New Roman"/>
      <w:sz w:val="24"/>
      <w:szCs w:val="24"/>
    </w:rPr>
  </w:style>
  <w:style w:type="paragraph" w:styleId="Footer">
    <w:name w:val="footer"/>
    <w:basedOn w:val="Normal"/>
    <w:link w:val="FooterChar"/>
    <w:uiPriority w:val="99"/>
    <w:unhideWhenUsed/>
    <w:rsid w:val="00C442F9"/>
    <w:pPr>
      <w:tabs>
        <w:tab w:val="center" w:pos="4320"/>
        <w:tab w:val="right" w:pos="8640"/>
      </w:tabs>
    </w:pPr>
  </w:style>
  <w:style w:type="character" w:customStyle="1" w:styleId="FooterChar">
    <w:name w:val="Footer Char"/>
    <w:basedOn w:val="DefaultParagraphFont"/>
    <w:link w:val="Footer"/>
    <w:uiPriority w:val="99"/>
    <w:rsid w:val="00C442F9"/>
    <w:rPr>
      <w:rFonts w:ascii="Cambria" w:hAnsi="Cambria" w:cs="Times New Roman"/>
      <w:sz w:val="24"/>
      <w:szCs w:val="24"/>
    </w:rPr>
  </w:style>
  <w:style w:type="paragraph" w:styleId="NormalWeb">
    <w:name w:val="Normal (Web)"/>
    <w:basedOn w:val="Normal"/>
    <w:uiPriority w:val="99"/>
    <w:semiHidden/>
    <w:unhideWhenUsed/>
    <w:rsid w:val="00C442F9"/>
    <w:pPr>
      <w:spacing w:before="100" w:beforeAutospacing="1" w:after="100" w:afterAutospacing="1"/>
    </w:pPr>
    <w:rPr>
      <w:rFonts w:ascii="Times" w:hAnsi="Times"/>
      <w:sz w:val="20"/>
      <w:szCs w:val="20"/>
    </w:rPr>
  </w:style>
  <w:style w:type="paragraph" w:customStyle="1" w:styleId="Headline">
    <w:name w:val="Headline"/>
    <w:basedOn w:val="Normal"/>
    <w:qFormat/>
    <w:rsid w:val="00C442F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442F9"/>
    <w:pPr>
      <w:jc w:val="right"/>
    </w:pPr>
    <w:rPr>
      <w:rFonts w:ascii="Arial" w:hAnsi="Arial" w:cs="Arial"/>
      <w:b/>
      <w:color w:val="404040"/>
      <w:sz w:val="36"/>
      <w:szCs w:val="36"/>
    </w:rPr>
  </w:style>
  <w:style w:type="paragraph" w:customStyle="1" w:styleId="PulloutCopyBlue">
    <w:name w:val="Pullout Copy (Blue)"/>
    <w:basedOn w:val="BodyCopy"/>
    <w:qFormat/>
    <w:rsid w:val="00C442F9"/>
    <w:rPr>
      <w:rFonts w:cs="Arial"/>
      <w:b/>
      <w:color w:val="0065C1"/>
    </w:rPr>
  </w:style>
  <w:style w:type="paragraph" w:customStyle="1" w:styleId="Footnotes">
    <w:name w:val="Footnotes"/>
    <w:basedOn w:val="NormalWeb"/>
    <w:qFormat/>
    <w:rsid w:val="00C442F9"/>
    <w:pPr>
      <w:spacing w:line="324" w:lineRule="auto"/>
    </w:pPr>
    <w:rPr>
      <w:rFonts w:ascii="Arial" w:hAnsi="Arial" w:cs="Arial"/>
      <w:i/>
      <w:iCs/>
      <w:color w:val="0065C1"/>
    </w:rPr>
  </w:style>
  <w:style w:type="paragraph" w:customStyle="1" w:styleId="HeaderSubheadline">
    <w:name w:val="Header Subheadline"/>
    <w:basedOn w:val="Normal"/>
    <w:qFormat/>
    <w:rsid w:val="00C442F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442F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442F9"/>
    <w:pPr>
      <w:spacing w:after="60"/>
      <w:jc w:val="center"/>
      <w:outlineLvl w:val="1"/>
    </w:pPr>
    <w:rPr>
      <w:rFonts w:eastAsia="Times New Roman"/>
    </w:rPr>
  </w:style>
  <w:style w:type="character" w:customStyle="1" w:styleId="SubtitleChar">
    <w:name w:val="Subtitle Char"/>
    <w:link w:val="Subtitle"/>
    <w:uiPriority w:val="11"/>
    <w:rsid w:val="00C442F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442F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442F9"/>
    <w:rPr>
      <w:rFonts w:ascii="Arial" w:hAnsi="Arial" w:cs="Arial"/>
      <w:b/>
      <w:color w:val="404040"/>
      <w:sz w:val="32"/>
      <w:szCs w:val="32"/>
    </w:rPr>
  </w:style>
  <w:style w:type="paragraph" w:customStyle="1" w:styleId="BodyCopySubheadline">
    <w:name w:val="Body Copy Subheadline"/>
    <w:basedOn w:val="Headline"/>
    <w:qFormat/>
    <w:rsid w:val="00C442F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1019310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422723994">
      <w:bodyDiv w:val="1"/>
      <w:marLeft w:val="0"/>
      <w:marRight w:val="0"/>
      <w:marTop w:val="0"/>
      <w:marBottom w:val="0"/>
      <w:divBdr>
        <w:top w:val="none" w:sz="0" w:space="0" w:color="auto"/>
        <w:left w:val="none" w:sz="0" w:space="0" w:color="auto"/>
        <w:bottom w:val="none" w:sz="0" w:space="0" w:color="auto"/>
        <w:right w:val="none" w:sz="0" w:space="0" w:color="auto"/>
      </w:divBdr>
    </w:div>
    <w:div w:id="149383048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1979606383">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8E6E-67B5-436E-A227-50B1A990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71</TotalTime>
  <Pages>9</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11</cp:revision>
  <cp:lastPrinted>2017-08-03T20:58:00Z</cp:lastPrinted>
  <dcterms:created xsi:type="dcterms:W3CDTF">2017-08-10T23:19:00Z</dcterms:created>
  <dcterms:modified xsi:type="dcterms:W3CDTF">2017-08-23T20:16:00Z</dcterms:modified>
</cp:coreProperties>
</file>