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05" w:rsidRDefault="005F7305"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AD5DD8">
      <w:pPr>
        <w:pStyle w:val="02Heading"/>
        <w:jc w:val="center"/>
        <w:rPr>
          <w:sz w:val="72"/>
          <w:szCs w:val="72"/>
        </w:rPr>
      </w:pPr>
    </w:p>
    <w:p w:rsidR="007E72EF" w:rsidRDefault="007E72EF" w:rsidP="00AD5DD8">
      <w:pPr>
        <w:pStyle w:val="02Heading"/>
        <w:jc w:val="center"/>
        <w:rPr>
          <w:color w:val="FFFFFF" w:themeColor="background1"/>
          <w:sz w:val="72"/>
          <w:szCs w:val="72"/>
        </w:rPr>
      </w:pPr>
    </w:p>
    <w:p w:rsidR="00AD5DD8" w:rsidRPr="00326016" w:rsidRDefault="002F11AF" w:rsidP="00AD5DD8">
      <w:pPr>
        <w:pStyle w:val="02Heading"/>
        <w:jc w:val="center"/>
        <w:rPr>
          <w:color w:val="FFFFFF" w:themeColor="background1"/>
          <w:sz w:val="72"/>
          <w:szCs w:val="72"/>
        </w:rPr>
      </w:pPr>
      <w:r>
        <w:rPr>
          <w:color w:val="FFFFFF" w:themeColor="background1"/>
          <w:sz w:val="72"/>
          <w:szCs w:val="72"/>
        </w:rPr>
        <w:t>Pricing the Company</w:t>
      </w:r>
    </w:p>
    <w:p w:rsidR="00326016" w:rsidRPr="00326016" w:rsidRDefault="002F11AF" w:rsidP="00326016">
      <w:pPr>
        <w:pStyle w:val="02Heading"/>
        <w:spacing w:before="60"/>
        <w:jc w:val="center"/>
        <w:rPr>
          <w:b w:val="0"/>
          <w:color w:val="FFFFFF" w:themeColor="background1"/>
          <w:sz w:val="36"/>
          <w:szCs w:val="36"/>
        </w:rPr>
      </w:pPr>
      <w:r>
        <w:rPr>
          <w:b w:val="0"/>
          <w:color w:val="FFFFFF" w:themeColor="background1"/>
          <w:sz w:val="36"/>
          <w:szCs w:val="36"/>
        </w:rPr>
        <w:t>Service Labor Rate</w:t>
      </w: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8E29FF" w:rsidRDefault="008E29FF" w:rsidP="00326016">
      <w:pPr>
        <w:pStyle w:val="02Heading"/>
      </w:pPr>
    </w:p>
    <w:p w:rsidR="00326016" w:rsidRPr="00326016" w:rsidRDefault="00326016" w:rsidP="00326016">
      <w:pPr>
        <w:pStyle w:val="02Heading"/>
      </w:pPr>
      <w:r w:rsidRPr="00326016">
        <w:t xml:space="preserve">Step by Step </w:t>
      </w:r>
    </w:p>
    <w:p w:rsidR="00AD5DD8" w:rsidRPr="00326016" w:rsidRDefault="00326016" w:rsidP="00326016">
      <w:pPr>
        <w:pStyle w:val="02Heading"/>
        <w:spacing w:after="160"/>
      </w:pPr>
      <w:r w:rsidRPr="00326016">
        <w:t>Understanding and Implementing a Service Labor Rate</w:t>
      </w:r>
    </w:p>
    <w:p w:rsidR="00326016" w:rsidRPr="00326016" w:rsidRDefault="00326016" w:rsidP="00602580">
      <w:pPr>
        <w:pStyle w:val="03SubHeading"/>
        <w:spacing w:after="440"/>
        <w:rPr>
          <w:color w:val="0065C1"/>
        </w:rPr>
      </w:pPr>
      <w:r w:rsidRPr="00326016">
        <w:rPr>
          <w:color w:val="0065C1"/>
        </w:rPr>
        <w:t>Establishing a “PROFITABLE” Service Street Labor Rate is Critical to Service Department Excellence!</w:t>
      </w:r>
    </w:p>
    <w:p w:rsidR="00326016" w:rsidRPr="00326016" w:rsidRDefault="00326016" w:rsidP="00326016">
      <w:pPr>
        <w:pStyle w:val="01BodyCopy"/>
        <w:spacing w:after="160"/>
      </w:pPr>
      <w:r w:rsidRPr="00326016">
        <w:t xml:space="preserve">Whether you are on time and material, or flat rate pricing, your company must know what </w:t>
      </w:r>
      <w:r w:rsidR="008749E5" w:rsidRPr="00326016">
        <w:t>its</w:t>
      </w:r>
      <w:r w:rsidRPr="00326016">
        <w:t xml:space="preserve"> base labor rate needs to be in order to recover the costs in the service department.  </w:t>
      </w:r>
    </w:p>
    <w:p w:rsidR="00326016" w:rsidRPr="00326016" w:rsidRDefault="00326016" w:rsidP="00326016">
      <w:pPr>
        <w:pStyle w:val="01BodyCopy"/>
        <w:spacing w:after="160"/>
      </w:pPr>
      <w:r w:rsidRPr="00326016">
        <w:t xml:space="preserve">Many companies are </w:t>
      </w:r>
      <w:r w:rsidRPr="00602580">
        <w:rPr>
          <w:b/>
        </w:rPr>
        <w:t>not departmentalized</w:t>
      </w:r>
      <w:r w:rsidRPr="00326016">
        <w:t xml:space="preserve"> in their gross margins let alone the overhead.  </w:t>
      </w:r>
    </w:p>
    <w:p w:rsidR="00326016" w:rsidRPr="00326016" w:rsidRDefault="00326016" w:rsidP="00326016">
      <w:pPr>
        <w:pStyle w:val="01BodyCopy"/>
        <w:spacing w:after="160"/>
      </w:pPr>
      <w:r w:rsidRPr="00326016">
        <w:t>No matter, even in a company that has little structure to the profit and loss statement, the service street labor rate needs to be calculated properly to insure the costs of doing business in service are profitable.</w:t>
      </w:r>
    </w:p>
    <w:p w:rsidR="00326016" w:rsidRPr="00326016" w:rsidRDefault="00326016" w:rsidP="00326016">
      <w:pPr>
        <w:pStyle w:val="01BodyCopy"/>
        <w:spacing w:after="60"/>
      </w:pPr>
      <w:r w:rsidRPr="00326016">
        <w:t>HVAC Facts:</w:t>
      </w:r>
    </w:p>
    <w:p w:rsidR="00326016" w:rsidRPr="00326016" w:rsidRDefault="00326016" w:rsidP="007E72EF">
      <w:pPr>
        <w:pStyle w:val="01BodyCopy"/>
        <w:numPr>
          <w:ilvl w:val="0"/>
          <w:numId w:val="2"/>
        </w:numPr>
        <w:spacing w:after="120"/>
      </w:pPr>
      <w:r w:rsidRPr="00326016">
        <w:t>Most HVAC companies are losing money in service and do NOT Know it!</w:t>
      </w:r>
    </w:p>
    <w:p w:rsidR="00326016" w:rsidRPr="00326016" w:rsidRDefault="00326016" w:rsidP="007E72EF">
      <w:pPr>
        <w:pStyle w:val="01BodyCopy"/>
        <w:numPr>
          <w:ilvl w:val="0"/>
          <w:numId w:val="2"/>
        </w:numPr>
        <w:spacing w:after="120"/>
      </w:pPr>
      <w:r w:rsidRPr="00326016">
        <w:t>Average profit in 2005 for HVAC is approximately 1.2%</w:t>
      </w:r>
      <w:r w:rsidR="00602580">
        <w:t>.</w:t>
      </w:r>
    </w:p>
    <w:p w:rsidR="00326016" w:rsidRPr="00326016" w:rsidRDefault="00326016" w:rsidP="007E72EF">
      <w:pPr>
        <w:pStyle w:val="01BodyCopy"/>
        <w:numPr>
          <w:ilvl w:val="0"/>
          <w:numId w:val="2"/>
        </w:numPr>
        <w:spacing w:after="240"/>
      </w:pPr>
      <w:r w:rsidRPr="00326016">
        <w:t>Most HVAC companies are fearful of raising their service rates in fear they may lose customers</w:t>
      </w:r>
      <w:r w:rsidR="00602580">
        <w:t>.</w:t>
      </w:r>
    </w:p>
    <w:p w:rsidR="00326016" w:rsidRPr="00326016" w:rsidRDefault="00326016" w:rsidP="00326016">
      <w:pPr>
        <w:pStyle w:val="01BodyCopy"/>
        <w:rPr>
          <w:b/>
        </w:rPr>
      </w:pPr>
      <w:r w:rsidRPr="00326016">
        <w:rPr>
          <w:b/>
        </w:rPr>
        <w:t>WHY?</w:t>
      </w:r>
    </w:p>
    <w:p w:rsidR="00326016" w:rsidRPr="00326016" w:rsidRDefault="00326016" w:rsidP="00326016">
      <w:pPr>
        <w:pStyle w:val="01BodyCopy"/>
      </w:pPr>
    </w:p>
    <w:p w:rsidR="00326016" w:rsidRPr="00326016" w:rsidRDefault="00326016" w:rsidP="005C0415">
      <w:pPr>
        <w:pStyle w:val="01BodyCopy"/>
        <w:spacing w:after="160"/>
      </w:pPr>
      <w:r w:rsidRPr="00326016">
        <w:t xml:space="preserve">The simple reasons are most companies simply do not understand how to </w:t>
      </w:r>
      <w:bookmarkStart w:id="0" w:name="_GoBack"/>
      <w:bookmarkEnd w:id="0"/>
      <w:r w:rsidRPr="00326016">
        <w:t>charge properly for what it truly costs to send a qualified, trained service technician to a home or business.  They don’t know their true costs of doing business.</w:t>
      </w:r>
    </w:p>
    <w:p w:rsidR="00326016" w:rsidRPr="00326016" w:rsidRDefault="00326016" w:rsidP="007E72EF">
      <w:pPr>
        <w:pStyle w:val="01BodyCopy"/>
        <w:numPr>
          <w:ilvl w:val="0"/>
          <w:numId w:val="3"/>
        </w:numPr>
      </w:pPr>
      <w:r w:rsidRPr="00326016">
        <w:t>What we pay a serviceman for 1 hour of wage is not our costs.</w:t>
      </w:r>
    </w:p>
    <w:p w:rsidR="00326016" w:rsidRPr="00326016" w:rsidRDefault="00326016" w:rsidP="007E72EF">
      <w:pPr>
        <w:pStyle w:val="01BodyCopy"/>
        <w:numPr>
          <w:ilvl w:val="0"/>
          <w:numId w:val="3"/>
        </w:numPr>
      </w:pPr>
      <w:r w:rsidRPr="00326016">
        <w:t>Add the benefit burden, and this still does not equal our costs?</w:t>
      </w:r>
    </w:p>
    <w:p w:rsidR="00326016" w:rsidRPr="00326016" w:rsidRDefault="00326016" w:rsidP="007E72EF">
      <w:pPr>
        <w:pStyle w:val="01BodyCopy"/>
        <w:numPr>
          <w:ilvl w:val="0"/>
          <w:numId w:val="3"/>
        </w:numPr>
        <w:spacing w:after="120"/>
      </w:pPr>
      <w:r w:rsidRPr="00326016">
        <w:t>Add overhead and that still is not an accurate gauge of our costs?</w:t>
      </w:r>
    </w:p>
    <w:p w:rsidR="00326016" w:rsidRPr="00326016" w:rsidRDefault="00326016" w:rsidP="005C0415">
      <w:pPr>
        <w:pStyle w:val="01BodyCopy"/>
        <w:spacing w:after="160"/>
      </w:pPr>
      <w:r w:rsidRPr="00326016">
        <w:t>One must look at the entire service operation to determine the costs.  It cannot be ignored.</w:t>
      </w:r>
    </w:p>
    <w:p w:rsidR="005C0415" w:rsidRDefault="00326016" w:rsidP="005C0415">
      <w:pPr>
        <w:pStyle w:val="01BodyCopy"/>
        <w:spacing w:after="160"/>
      </w:pPr>
      <w:r w:rsidRPr="00326016">
        <w:t xml:space="preserve">Also, we as contractors typically allow the </w:t>
      </w:r>
      <w:r w:rsidRPr="007C5834">
        <w:rPr>
          <w:b/>
          <w:color w:val="0065C1"/>
        </w:rPr>
        <w:t xml:space="preserve">“Market” </w:t>
      </w:r>
      <w:r w:rsidRPr="00326016">
        <w:t>or what we refer to as the market to influence our belief systems for setting prices.  While this isn’t always bad, it is ONLY good if you know your costs first and foremost!</w:t>
      </w:r>
    </w:p>
    <w:p w:rsidR="005C0415" w:rsidRDefault="005C0415" w:rsidP="005C0415">
      <w:pPr>
        <w:pStyle w:val="01BodyCopy"/>
        <w:spacing w:after="160"/>
      </w:pPr>
      <w:r w:rsidRPr="005C0415">
        <w:t>Your belief systems of what is fair, or market allowable, get in the way with a stark reality; while we think we are making a profit in service we are in fact losing millions of dollars in service as an industry because we do NOT understand our true costs and we use the market as an excuse to NOT raise prices or improve operations.</w:t>
      </w:r>
    </w:p>
    <w:p w:rsidR="00146E55" w:rsidRDefault="008E29FF" w:rsidP="005C0415">
      <w:pPr>
        <w:pStyle w:val="01BodyCopy"/>
        <w:spacing w:after="160"/>
      </w:pPr>
      <w:r>
        <w:rPr>
          <w:noProof/>
        </w:rPr>
        <mc:AlternateContent>
          <mc:Choice Requires="wps">
            <w:drawing>
              <wp:anchor distT="0" distB="0" distL="114300" distR="114300" simplePos="0" relativeHeight="251659264" behindDoc="0" locked="0" layoutInCell="1" allowOverlap="1" wp14:anchorId="11E6FD4B" wp14:editId="658FE170">
                <wp:simplePos x="0" y="0"/>
                <wp:positionH relativeFrom="margin">
                  <wp:align>center</wp:align>
                </wp:positionH>
                <wp:positionV relativeFrom="margin">
                  <wp:posOffset>6988810</wp:posOffset>
                </wp:positionV>
                <wp:extent cx="2497455" cy="292100"/>
                <wp:effectExtent l="0" t="0" r="17145" b="1270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292100"/>
                        </a:xfrm>
                        <a:prstGeom prst="rect">
                          <a:avLst/>
                        </a:prstGeom>
                        <a:noFill/>
                        <a:ln w="19050">
                          <a:solidFill>
                            <a:srgbClr val="0065C1"/>
                          </a:solidFill>
                          <a:miter lim="800000"/>
                          <a:headEnd/>
                          <a:tailEnd/>
                        </a:ln>
                        <a:extLst/>
                      </wps:spPr>
                      <wps:txbx>
                        <w:txbxContent>
                          <w:p w:rsidR="00637A5B" w:rsidRDefault="00637A5B" w:rsidP="00637A5B">
                            <w:pPr>
                              <w:jc w:val="center"/>
                            </w:pPr>
                            <w:r w:rsidRPr="00637A5B">
                              <w:rPr>
                                <w:rFonts w:ascii="Arial" w:hAnsi="Arial" w:cs="Arial"/>
                                <w:i/>
                                <w:iCs/>
                                <w:color w:val="0065C1"/>
                                <w:sz w:val="20"/>
                                <w:szCs w:val="20"/>
                              </w:rPr>
                              <w:t>We have met the enemy and it is US!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50.3pt;width:196.65pt;height:2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" filled="f" strokecolor="#0065c1" strokeweight="1.5pt">
                <v:textbox>
                  <w:txbxContent>
                    <w:p w:rsidR="00637A5B" w:rsidRDefault="00637A5B" w:rsidP="00637A5B">
                      <w:pPr>
                        <w:jc w:val="center"/>
                      </w:pPr>
                      <w:r w:rsidRPr="00637A5B">
                        <w:rPr>
                          <w:rFonts w:ascii="Arial" w:hAnsi="Arial" w:cs="Arial"/>
                          <w:i/>
                          <w:iCs/>
                          <w:color w:val="0065C1"/>
                          <w:sz w:val="20"/>
                          <w:szCs w:val="20"/>
                        </w:rPr>
                        <w:t>We have met the enemy and it is US!</w:t>
                      </w:r>
                    </w:p>
                  </w:txbxContent>
                </v:textbox>
                <w10:wrap anchorx="margin" anchory="margin"/>
              </v:shape>
            </w:pict>
          </mc:Fallback>
        </mc:AlternateContent>
      </w:r>
    </w:p>
    <w:p w:rsidR="00146E55" w:rsidRDefault="00146E55" w:rsidP="005C0415">
      <w:pPr>
        <w:pStyle w:val="01BodyCopy"/>
        <w:spacing w:after="160"/>
      </w:pPr>
    </w:p>
    <w:p w:rsidR="008E29FF" w:rsidRDefault="008E29FF" w:rsidP="00602580">
      <w:pPr>
        <w:pStyle w:val="03SubHeading"/>
        <w:spacing w:after="240"/>
      </w:pPr>
    </w:p>
    <w:p w:rsidR="00146E55" w:rsidRPr="00637A5B" w:rsidRDefault="00146E55" w:rsidP="00602580">
      <w:pPr>
        <w:pStyle w:val="03SubHeading"/>
        <w:spacing w:after="240"/>
      </w:pPr>
      <w:r w:rsidRPr="00637A5B">
        <w:t>What do we do?</w:t>
      </w:r>
    </w:p>
    <w:p w:rsidR="00146E55" w:rsidRPr="00637A5B" w:rsidRDefault="00146E55" w:rsidP="007E72EF">
      <w:pPr>
        <w:pStyle w:val="01BodyCopy"/>
        <w:numPr>
          <w:ilvl w:val="0"/>
          <w:numId w:val="4"/>
        </w:numPr>
        <w:spacing w:after="120"/>
      </w:pPr>
      <w:r w:rsidRPr="00637A5B">
        <w:t>Know your costs of doing business in service, as well as other departments</w:t>
      </w:r>
      <w:r w:rsidR="00602580">
        <w:t>.</w:t>
      </w:r>
    </w:p>
    <w:p w:rsidR="00146E55" w:rsidRPr="00637A5B" w:rsidRDefault="00146E55" w:rsidP="007E72EF">
      <w:pPr>
        <w:pStyle w:val="01BodyCopy"/>
        <w:numPr>
          <w:ilvl w:val="0"/>
          <w:numId w:val="4"/>
        </w:numPr>
        <w:spacing w:after="120"/>
      </w:pPr>
      <w:r w:rsidRPr="00637A5B">
        <w:t>Se</w:t>
      </w:r>
      <w:r w:rsidR="00602580">
        <w:t>t your street rate properly.</w:t>
      </w:r>
    </w:p>
    <w:p w:rsidR="00146E55" w:rsidRPr="00637A5B" w:rsidRDefault="00146E55" w:rsidP="007E72EF">
      <w:pPr>
        <w:pStyle w:val="01BodyCopy"/>
        <w:numPr>
          <w:ilvl w:val="0"/>
          <w:numId w:val="4"/>
        </w:numPr>
        <w:spacing w:after="120"/>
      </w:pPr>
      <w:r w:rsidRPr="00637A5B">
        <w:t xml:space="preserve">Remain </w:t>
      </w:r>
      <w:r w:rsidR="00602580">
        <w:t>vigilant on # 1</w:t>
      </w:r>
      <w:r w:rsidRPr="00637A5B">
        <w:t xml:space="preserve"> and # 2 because they can and do change</w:t>
      </w:r>
      <w:r w:rsidR="00602580">
        <w:t>.</w:t>
      </w:r>
    </w:p>
    <w:p w:rsidR="00146E55" w:rsidRPr="00637A5B" w:rsidRDefault="00146E55" w:rsidP="007E72EF">
      <w:pPr>
        <w:pStyle w:val="01BodyCopy"/>
        <w:numPr>
          <w:ilvl w:val="0"/>
          <w:numId w:val="4"/>
        </w:numPr>
        <w:spacing w:after="120"/>
      </w:pPr>
      <w:r w:rsidRPr="00637A5B">
        <w:t>You probably need to raise your street rate</w:t>
      </w:r>
      <w:r w:rsidR="00602580">
        <w:t>.</w:t>
      </w:r>
    </w:p>
    <w:p w:rsidR="00146E55" w:rsidRPr="00637A5B" w:rsidRDefault="00146E55" w:rsidP="007E72EF">
      <w:pPr>
        <w:pStyle w:val="01BodyCopy"/>
        <w:numPr>
          <w:ilvl w:val="0"/>
          <w:numId w:val="4"/>
        </w:numPr>
        <w:spacing w:after="120"/>
      </w:pPr>
      <w:r w:rsidRPr="00637A5B">
        <w:t>Improve your operational efficiencies so you can stop raising your rates</w:t>
      </w:r>
      <w:r w:rsidR="00602580">
        <w:t>.</w:t>
      </w:r>
    </w:p>
    <w:p w:rsidR="00146E55" w:rsidRPr="00637A5B" w:rsidRDefault="00146E55" w:rsidP="007E72EF">
      <w:pPr>
        <w:pStyle w:val="01BodyCopy"/>
        <w:numPr>
          <w:ilvl w:val="0"/>
          <w:numId w:val="4"/>
        </w:numPr>
        <w:spacing w:after="120"/>
      </w:pPr>
      <w:r w:rsidRPr="00637A5B">
        <w:t>Then use the “Market” to position your rates after 1-5 are in control</w:t>
      </w:r>
      <w:r w:rsidR="00602580">
        <w:t>.</w:t>
      </w:r>
    </w:p>
    <w:p w:rsidR="00146E55" w:rsidRPr="00637A5B" w:rsidRDefault="00146E55" w:rsidP="00602580">
      <w:pPr>
        <w:pStyle w:val="01BodyCopy"/>
        <w:spacing w:after="360"/>
      </w:pPr>
      <w:r w:rsidRPr="00637A5B">
        <w:t>Here is the maj</w:t>
      </w:r>
      <w:r w:rsidR="00602580">
        <w:t>or issue.  It is about costs – T</w:t>
      </w:r>
      <w:r w:rsidRPr="00637A5B">
        <w:t>ruly understanding your costs and then pricing from there.</w:t>
      </w:r>
    </w:p>
    <w:p w:rsidR="00146E55" w:rsidRPr="00637A5B" w:rsidRDefault="00146E55" w:rsidP="00711845">
      <w:pPr>
        <w:pStyle w:val="03SubHeading"/>
        <w:spacing w:after="160"/>
      </w:pPr>
      <w:r w:rsidRPr="00637A5B">
        <w:t>Understanding Your COSTS:</w:t>
      </w:r>
    </w:p>
    <w:p w:rsidR="00146E55" w:rsidRPr="00637A5B" w:rsidRDefault="00146E55" w:rsidP="00D5061C">
      <w:pPr>
        <w:pStyle w:val="01BodyCopy"/>
        <w:spacing w:after="160"/>
      </w:pPr>
      <w:r w:rsidRPr="00637A5B">
        <w:t>Whatever we charge, we have to understand two fundamentals:</w:t>
      </w:r>
    </w:p>
    <w:p w:rsidR="00146E55" w:rsidRPr="00637A5B" w:rsidRDefault="00146E55" w:rsidP="007E72EF">
      <w:pPr>
        <w:pStyle w:val="01BodyCopy"/>
        <w:numPr>
          <w:ilvl w:val="0"/>
          <w:numId w:val="5"/>
        </w:numPr>
        <w:spacing w:after="60"/>
      </w:pPr>
      <w:r w:rsidRPr="00637A5B">
        <w:rPr>
          <w:b/>
        </w:rPr>
        <w:t>Our service efficiency</w:t>
      </w:r>
      <w:r w:rsidRPr="00637A5B">
        <w:t xml:space="preserve"> - Billed Hours/Paid Hours gives us this figure</w:t>
      </w:r>
      <w:r w:rsidR="00602580">
        <w:t>.</w:t>
      </w:r>
    </w:p>
    <w:p w:rsidR="00146E55" w:rsidRPr="00637A5B" w:rsidRDefault="00146E55" w:rsidP="00602580">
      <w:pPr>
        <w:pStyle w:val="01BodyCopy"/>
        <w:spacing w:after="60"/>
        <w:ind w:firstLine="360"/>
        <w:rPr>
          <w:b/>
        </w:rPr>
      </w:pPr>
      <w:r w:rsidRPr="00637A5B">
        <w:rPr>
          <w:b/>
        </w:rPr>
        <w:t>4 hours billed/ 8 hours paid = 50% efficiency</w:t>
      </w:r>
    </w:p>
    <w:p w:rsidR="00146E55" w:rsidRPr="00637A5B" w:rsidRDefault="00146E55" w:rsidP="00602580">
      <w:pPr>
        <w:pStyle w:val="01BodyCopy"/>
        <w:spacing w:after="240"/>
        <w:ind w:firstLine="360"/>
        <w:rPr>
          <w:b/>
        </w:rPr>
      </w:pPr>
      <w:r w:rsidRPr="00637A5B">
        <w:rPr>
          <w:b/>
        </w:rPr>
        <w:t>So I need to work 2 hours to get 1 billed</w:t>
      </w:r>
    </w:p>
    <w:p w:rsidR="00146E55" w:rsidRPr="00637A5B" w:rsidRDefault="00146E55" w:rsidP="007E72EF">
      <w:pPr>
        <w:pStyle w:val="01BodyCopy"/>
        <w:numPr>
          <w:ilvl w:val="0"/>
          <w:numId w:val="5"/>
        </w:numPr>
        <w:spacing w:after="240"/>
      </w:pPr>
      <w:r w:rsidRPr="00637A5B">
        <w:rPr>
          <w:b/>
        </w:rPr>
        <w:t>The Costs of our Wage for Labor</w:t>
      </w:r>
      <w:r w:rsidRPr="00637A5B">
        <w:t xml:space="preserve"> – 1 hour paid is not the same as what it costs to actually get 1 hour of billable time.  Assume an example wage of $25.00 </w:t>
      </w:r>
      <w:r w:rsidR="008749E5" w:rsidRPr="00637A5B">
        <w:t>an</w:t>
      </w:r>
      <w:r w:rsidRPr="00637A5B">
        <w:t xml:space="preserve"> hour for a top technician.</w:t>
      </w:r>
    </w:p>
    <w:p w:rsidR="00146E55" w:rsidRPr="00637A5B" w:rsidRDefault="00146E55" w:rsidP="007E72EF">
      <w:pPr>
        <w:pStyle w:val="01BodyCopy"/>
        <w:numPr>
          <w:ilvl w:val="0"/>
          <w:numId w:val="5"/>
        </w:numPr>
        <w:spacing w:afterLines="60" w:after="144"/>
      </w:pPr>
      <w:r w:rsidRPr="00637A5B">
        <w:t>Effective Wage Rate = $25.00/.50 or 50% = $50.00 per hour to bill one hour street rate</w:t>
      </w:r>
      <w:r w:rsidR="00602580">
        <w:t>.</w:t>
      </w:r>
    </w:p>
    <w:p w:rsidR="00146E55" w:rsidRPr="00637A5B" w:rsidRDefault="00146E55" w:rsidP="00602580">
      <w:pPr>
        <w:pStyle w:val="01BodyCopy"/>
        <w:spacing w:afterLines="60" w:after="144"/>
        <w:ind w:firstLine="360"/>
        <w:rPr>
          <w:b/>
        </w:rPr>
      </w:pPr>
      <w:r w:rsidRPr="00637A5B">
        <w:rPr>
          <w:b/>
        </w:rPr>
        <w:t>Since I have to work 2 to bill one my rate needs to accommodate this inefficiency.</w:t>
      </w:r>
    </w:p>
    <w:p w:rsidR="00146E55" w:rsidRDefault="00146E55" w:rsidP="00602580">
      <w:pPr>
        <w:pStyle w:val="01BodyCopy"/>
        <w:spacing w:after="240"/>
        <w:ind w:left="360"/>
        <w:rPr>
          <w:b/>
        </w:rPr>
      </w:pPr>
      <w:r w:rsidRPr="00637A5B">
        <w:rPr>
          <w:b/>
        </w:rPr>
        <w:t xml:space="preserve">Whatever rate I have to bill, I know that that rate I charge for my </w:t>
      </w:r>
      <w:r w:rsidR="008749E5" w:rsidRPr="00637A5B">
        <w:rPr>
          <w:b/>
        </w:rPr>
        <w:t>labor</w:t>
      </w:r>
      <w:r w:rsidRPr="00637A5B">
        <w:rPr>
          <w:b/>
        </w:rPr>
        <w:t xml:space="preserve"> has to make $50.00 be in a ratio of where I want my labor to show-up.</w:t>
      </w:r>
    </w:p>
    <w:p w:rsidR="00637A5B" w:rsidRPr="00637A5B" w:rsidRDefault="00637A5B" w:rsidP="007E72EF">
      <w:pPr>
        <w:pStyle w:val="01BodyCopy"/>
        <w:numPr>
          <w:ilvl w:val="0"/>
          <w:numId w:val="5"/>
        </w:numPr>
        <w:spacing w:afterLines="60" w:after="144"/>
      </w:pPr>
      <w:r w:rsidRPr="00637A5B">
        <w:rPr>
          <w:b/>
        </w:rPr>
        <w:t>KPI’s and Industry Ratios for Profit</w:t>
      </w:r>
      <w:r w:rsidRPr="00637A5B">
        <w:t xml:space="preserve"> - That ratio in history – for profitable companies – is 22% - meaning $50.00 needs become 22% of the rate I charge for my labor.  So the street labor rate has to be divided by .22 or 22% to get the divisor figure that will make $50.00 become 22% of the sale for labor only.  $50./.22 = $227.27 and that makes $50 = 22% of $227.27</w:t>
      </w:r>
      <w:r w:rsidR="00602580">
        <w:t>.</w:t>
      </w:r>
    </w:p>
    <w:p w:rsidR="00637A5B" w:rsidRPr="00637A5B" w:rsidRDefault="00637A5B" w:rsidP="00602580">
      <w:pPr>
        <w:pStyle w:val="01BodyCopy"/>
        <w:spacing w:afterLines="60" w:after="144"/>
        <w:ind w:left="360"/>
      </w:pPr>
      <w:r w:rsidRPr="00637A5B">
        <w:t>You will see on the next page why this is imperative that you charge so your labor equals 22% of the street retail labor rate.  In virtually any example the labor margin gets pulled down by the parts margin.</w:t>
      </w:r>
    </w:p>
    <w:p w:rsidR="00637A5B" w:rsidRDefault="00637A5B" w:rsidP="00602580">
      <w:pPr>
        <w:pStyle w:val="01BodyCopy"/>
        <w:spacing w:after="240"/>
        <w:ind w:left="360"/>
      </w:pPr>
      <w:r w:rsidRPr="00637A5B">
        <w:t xml:space="preserve">The gross profit dollars of parts are generally much greater than the labor gross profit dollars.  So you </w:t>
      </w:r>
      <w:r w:rsidRPr="00602580">
        <w:rPr>
          <w:b/>
          <w:color w:val="0065C1"/>
        </w:rPr>
        <w:t>HAVE</w:t>
      </w:r>
      <w:r w:rsidRPr="00637A5B">
        <w:t xml:space="preserve"> to charge properly for both, and labor is crucial because it is the variable that changes each time.</w:t>
      </w:r>
    </w:p>
    <w:p w:rsidR="00602580" w:rsidRPr="00637A5B" w:rsidRDefault="00602580" w:rsidP="00602580">
      <w:pPr>
        <w:pStyle w:val="01BodyCopy"/>
        <w:spacing w:after="240"/>
        <w:ind w:left="360"/>
      </w:pPr>
    </w:p>
    <w:p w:rsidR="00637A5B" w:rsidRPr="00637A5B" w:rsidRDefault="00637A5B" w:rsidP="007E72EF">
      <w:pPr>
        <w:pStyle w:val="01BodyCopy"/>
        <w:numPr>
          <w:ilvl w:val="0"/>
          <w:numId w:val="5"/>
        </w:numPr>
        <w:spacing w:after="160"/>
      </w:pPr>
      <w:r w:rsidRPr="00602580">
        <w:rPr>
          <w:b/>
        </w:rPr>
        <w:t>Parts Costs, Taxes, and our Markup Factors</w:t>
      </w:r>
      <w:r w:rsidRPr="00637A5B">
        <w:t xml:space="preserve"> – We have to get our parts priced properly as well to create a total repair.</w:t>
      </w:r>
    </w:p>
    <w:p w:rsidR="00637A5B" w:rsidRPr="00637A5B" w:rsidRDefault="00637A5B" w:rsidP="007E72EF">
      <w:pPr>
        <w:pStyle w:val="01BodyCopy"/>
        <w:numPr>
          <w:ilvl w:val="0"/>
          <w:numId w:val="5"/>
        </w:numPr>
        <w:spacing w:after="240"/>
      </w:pPr>
      <w:r w:rsidRPr="00602580">
        <w:rPr>
          <w:b/>
        </w:rPr>
        <w:t>Total Repair</w:t>
      </w:r>
      <w:r w:rsidRPr="00637A5B">
        <w:t xml:space="preserve"> - So we bundle up the parts retail price, and the labor retail price, and that gives us a full repair that hopefully covers the costs of the service department.</w:t>
      </w:r>
    </w:p>
    <w:p w:rsidR="00637A5B" w:rsidRPr="00637A5B" w:rsidRDefault="00637A5B" w:rsidP="00637A5B">
      <w:pPr>
        <w:pStyle w:val="01BodyCopy"/>
        <w:spacing w:after="160"/>
      </w:pPr>
      <w:r w:rsidRPr="00637A5B">
        <w:t xml:space="preserve">One of things least understood is labor being the variable that changes each hour, every day.  Labor can change dramatically.  When in all the other costs remain consistent.  Meaning if you mark up a part 3 times, then the cost of the part is all you need to get it priced retail properly to insure a profit on the part.  </w:t>
      </w:r>
    </w:p>
    <w:p w:rsidR="00637A5B" w:rsidRPr="00637A5B" w:rsidRDefault="00637A5B" w:rsidP="00637A5B">
      <w:pPr>
        <w:pStyle w:val="01BodyCopy"/>
        <w:spacing w:after="160"/>
      </w:pPr>
      <w:r w:rsidRPr="00637A5B">
        <w:t>Labor is not that way.  An extra hour or two on a repair for any of a dozen reasons can ruin a perfectly good labor price.  Do it enough times and your rate is no longer perfectly good.</w:t>
      </w:r>
    </w:p>
    <w:p w:rsidR="00637A5B" w:rsidRPr="00637A5B" w:rsidRDefault="00637A5B" w:rsidP="00637A5B">
      <w:pPr>
        <w:pStyle w:val="01BodyCopy"/>
        <w:spacing w:after="160"/>
      </w:pPr>
      <w:r w:rsidRPr="00637A5B">
        <w:t>What happens on a repair is not the same as the next.  So, we have to check our efficiency rates no less than monthly and I highly suggest weekly tracking and review.</w:t>
      </w:r>
    </w:p>
    <w:p w:rsidR="00637A5B" w:rsidRPr="00637A5B" w:rsidRDefault="00637A5B" w:rsidP="00637A5B">
      <w:pPr>
        <w:pStyle w:val="01BodyCopy"/>
        <w:spacing w:after="160"/>
      </w:pPr>
      <w:r w:rsidRPr="00637A5B">
        <w:t>Review each repair below</w:t>
      </w:r>
      <w:r w:rsidR="00602580">
        <w:t>:</w:t>
      </w:r>
    </w:p>
    <w:p w:rsidR="00637A5B" w:rsidRPr="00602580" w:rsidRDefault="00637A5B" w:rsidP="00561D62">
      <w:pPr>
        <w:pStyle w:val="01BodyCopy"/>
        <w:spacing w:after="120"/>
      </w:pPr>
      <w:r w:rsidRPr="00637A5B">
        <w:t>Notice the gross profit dollars may be high on parts, but since we have a lower margin percentage on those parts, we drag the overall margin percentage down in service for the total repair.  Thus, a 73% labor margin, does not account for profit, as the repair total is closer to 55-65% after both labor and parts are added together.</w:t>
      </w:r>
    </w:p>
    <w:p w:rsidR="00637A5B" w:rsidRDefault="00637A5B" w:rsidP="00602580">
      <w:pPr>
        <w:pStyle w:val="01BodyCopy"/>
        <w:spacing w:after="240"/>
        <w:rPr>
          <w:b/>
        </w:rPr>
      </w:pPr>
      <w:r w:rsidRPr="00637A5B">
        <w:rPr>
          <w:b/>
        </w:rPr>
        <w:t>Only then do we cover expenses.</w:t>
      </w: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Pr="00637A5B" w:rsidRDefault="00561D62" w:rsidP="00602580">
      <w:pPr>
        <w:pStyle w:val="01BodyCopy"/>
        <w:spacing w:after="240"/>
        <w:rPr>
          <w:b/>
        </w:rPr>
      </w:pPr>
    </w:p>
    <w:p w:rsidR="00683B93" w:rsidRPr="00637A5B" w:rsidRDefault="00637A5B" w:rsidP="00561D62">
      <w:pPr>
        <w:pStyle w:val="01BodyCopy"/>
        <w:spacing w:after="40"/>
        <w:rPr>
          <w:b/>
        </w:rPr>
      </w:pPr>
      <w:r w:rsidRPr="00637A5B">
        <w:rPr>
          <w:b/>
        </w:rPr>
        <w:lastRenderedPageBreak/>
        <w:t>Example $ 100.00 street rate, $59.00 Diagnostic</w:t>
      </w:r>
      <w:r w:rsidR="00602580">
        <w:rPr>
          <w:b/>
        </w:rPr>
        <w:t>:</w:t>
      </w:r>
    </w:p>
    <w:tbl>
      <w:tblPr>
        <w:tblStyle w:val="TableGrid"/>
        <w:tblW w:w="0" w:type="auto"/>
        <w:jc w:val="center"/>
        <w:tblLook w:val="04A0" w:firstRow="1" w:lastRow="0" w:firstColumn="1" w:lastColumn="0" w:noHBand="0" w:noVBand="1"/>
      </w:tblPr>
      <w:tblGrid>
        <w:gridCol w:w="1407"/>
        <w:gridCol w:w="1440"/>
        <w:gridCol w:w="1440"/>
        <w:gridCol w:w="2283"/>
      </w:tblGrid>
      <w:tr w:rsidR="00637A5B" w:rsidTr="00683B93">
        <w:trPr>
          <w:trHeight w:val="432"/>
          <w:jc w:val="center"/>
        </w:trPr>
        <w:tc>
          <w:tcPr>
            <w:tcW w:w="1407" w:type="dxa"/>
            <w:tcBorders>
              <w:top w:val="nil"/>
              <w:left w:val="nil"/>
              <w:bottom w:val="nil"/>
            </w:tcBorders>
            <w:vAlign w:val="center"/>
          </w:tcPr>
          <w:p w:rsidR="00637A5B" w:rsidRDefault="00637A5B" w:rsidP="00683B93">
            <w:pPr>
              <w:pStyle w:val="01BodyCopy"/>
              <w:spacing w:line="240" w:lineRule="auto"/>
            </w:pPr>
          </w:p>
        </w:tc>
        <w:tc>
          <w:tcPr>
            <w:tcW w:w="1440" w:type="dxa"/>
            <w:tcBorders>
              <w:top w:val="nil"/>
              <w:bottom w:val="nil"/>
            </w:tcBorders>
            <w:vAlign w:val="bottom"/>
          </w:tcPr>
          <w:p w:rsidR="00637A5B" w:rsidRDefault="00683B93" w:rsidP="00683B93">
            <w:pPr>
              <w:pStyle w:val="01BodyCopy"/>
              <w:spacing w:line="240" w:lineRule="auto"/>
            </w:pPr>
            <w:r>
              <w:t>1 hour labor</w:t>
            </w:r>
          </w:p>
        </w:tc>
        <w:tc>
          <w:tcPr>
            <w:tcW w:w="1440" w:type="dxa"/>
            <w:tcBorders>
              <w:top w:val="nil"/>
              <w:bottom w:val="nil"/>
            </w:tcBorders>
            <w:vAlign w:val="bottom"/>
          </w:tcPr>
          <w:p w:rsidR="00637A5B" w:rsidRDefault="00683B93" w:rsidP="00683B93">
            <w:pPr>
              <w:pStyle w:val="01BodyCopy"/>
              <w:spacing w:line="240" w:lineRule="auto"/>
            </w:pPr>
            <w:r>
              <w:t>1 hour labor</w:t>
            </w:r>
          </w:p>
        </w:tc>
        <w:tc>
          <w:tcPr>
            <w:tcW w:w="2283" w:type="dxa"/>
            <w:tcBorders>
              <w:top w:val="nil"/>
              <w:bottom w:val="nil"/>
              <w:right w:val="nil"/>
            </w:tcBorders>
            <w:vAlign w:val="bottom"/>
          </w:tcPr>
          <w:p w:rsidR="00637A5B" w:rsidRDefault="00683B93" w:rsidP="00683B93">
            <w:pPr>
              <w:pStyle w:val="01BodyCopy"/>
              <w:spacing w:line="240" w:lineRule="auto"/>
            </w:pPr>
            <w:r>
              <w:t>1 hour labor (1 hr. $59)</w:t>
            </w:r>
          </w:p>
        </w:tc>
      </w:tr>
      <w:tr w:rsidR="00637A5B" w:rsidTr="00683B93">
        <w:trPr>
          <w:trHeight w:val="259"/>
          <w:jc w:val="center"/>
        </w:trPr>
        <w:tc>
          <w:tcPr>
            <w:tcW w:w="1407" w:type="dxa"/>
            <w:tcBorders>
              <w:top w:val="nil"/>
              <w:left w:val="nil"/>
              <w:bottom w:val="nil"/>
            </w:tcBorders>
            <w:vAlign w:val="center"/>
          </w:tcPr>
          <w:p w:rsidR="00637A5B" w:rsidRPr="004E1341" w:rsidRDefault="00683B93" w:rsidP="00683B93">
            <w:pPr>
              <w:pStyle w:val="01BodyCopy"/>
              <w:spacing w:line="240" w:lineRule="auto"/>
              <w:rPr>
                <w:b/>
              </w:rPr>
            </w:pPr>
            <w:r w:rsidRPr="004E1341">
              <w:rPr>
                <w:b/>
              </w:rPr>
              <w:t>Diagnostic</w:t>
            </w:r>
          </w:p>
        </w:tc>
        <w:tc>
          <w:tcPr>
            <w:tcW w:w="1440" w:type="dxa"/>
            <w:tcBorders>
              <w:top w:val="nil"/>
              <w:bottom w:val="nil"/>
            </w:tcBorders>
            <w:vAlign w:val="center"/>
          </w:tcPr>
          <w:p w:rsidR="00637A5B" w:rsidRDefault="00637A5B" w:rsidP="00683B93">
            <w:pPr>
              <w:pStyle w:val="01BodyCopy"/>
              <w:spacing w:line="240" w:lineRule="auto"/>
            </w:pPr>
          </w:p>
        </w:tc>
        <w:tc>
          <w:tcPr>
            <w:tcW w:w="1440" w:type="dxa"/>
            <w:tcBorders>
              <w:top w:val="nil"/>
              <w:bottom w:val="nil"/>
            </w:tcBorders>
            <w:vAlign w:val="center"/>
          </w:tcPr>
          <w:p w:rsidR="00637A5B" w:rsidRDefault="00637A5B" w:rsidP="00683B93">
            <w:pPr>
              <w:pStyle w:val="01BodyCopy"/>
              <w:spacing w:line="240" w:lineRule="auto"/>
            </w:pPr>
          </w:p>
        </w:tc>
        <w:tc>
          <w:tcPr>
            <w:tcW w:w="2283" w:type="dxa"/>
            <w:tcBorders>
              <w:top w:val="nil"/>
              <w:bottom w:val="nil"/>
              <w:right w:val="nil"/>
            </w:tcBorders>
            <w:vAlign w:val="center"/>
          </w:tcPr>
          <w:p w:rsidR="00637A5B" w:rsidRDefault="00637A5B" w:rsidP="00683B93">
            <w:pPr>
              <w:pStyle w:val="01BodyCopy"/>
              <w:spacing w:line="240" w:lineRule="auto"/>
            </w:pPr>
          </w:p>
        </w:tc>
      </w:tr>
      <w:tr w:rsidR="00637A5B" w:rsidTr="00683B93">
        <w:trPr>
          <w:trHeight w:val="576"/>
          <w:jc w:val="center"/>
        </w:trPr>
        <w:tc>
          <w:tcPr>
            <w:tcW w:w="1407" w:type="dxa"/>
            <w:tcBorders>
              <w:top w:val="nil"/>
              <w:left w:val="nil"/>
              <w:bottom w:val="nil"/>
            </w:tcBorders>
            <w:vAlign w:val="center"/>
          </w:tcPr>
          <w:p w:rsidR="00637A5B" w:rsidRDefault="00637A5B" w:rsidP="00683B93">
            <w:pPr>
              <w:pStyle w:val="01BodyCopy"/>
              <w:spacing w:line="240" w:lineRule="auto"/>
            </w:pPr>
          </w:p>
        </w:tc>
        <w:tc>
          <w:tcPr>
            <w:tcW w:w="1440" w:type="dxa"/>
            <w:tcBorders>
              <w:top w:val="nil"/>
              <w:bottom w:val="nil"/>
            </w:tcBorders>
          </w:tcPr>
          <w:p w:rsidR="00637A5B" w:rsidRDefault="00683B93" w:rsidP="00683B93">
            <w:pPr>
              <w:pStyle w:val="01BodyCopy"/>
              <w:spacing w:line="240" w:lineRule="auto"/>
            </w:pPr>
            <w:r>
              <w:t>part cost $50</w:t>
            </w:r>
          </w:p>
          <w:p w:rsidR="00683B93" w:rsidRDefault="00683B93" w:rsidP="00683B93">
            <w:pPr>
              <w:pStyle w:val="01BodyCopy"/>
              <w:spacing w:line="240" w:lineRule="auto"/>
            </w:pPr>
            <w:r>
              <w:t>markup 2.0</w:t>
            </w:r>
          </w:p>
        </w:tc>
        <w:tc>
          <w:tcPr>
            <w:tcW w:w="1440" w:type="dxa"/>
            <w:tcBorders>
              <w:top w:val="nil"/>
              <w:bottom w:val="nil"/>
            </w:tcBorders>
          </w:tcPr>
          <w:p w:rsidR="00683B93" w:rsidRDefault="00683B93" w:rsidP="00683B93">
            <w:pPr>
              <w:pStyle w:val="01BodyCopy"/>
              <w:spacing w:line="240" w:lineRule="auto"/>
            </w:pPr>
            <w:r>
              <w:t>part cost $100</w:t>
            </w:r>
          </w:p>
          <w:p w:rsidR="00637A5B" w:rsidRDefault="00683B93" w:rsidP="00683B93">
            <w:pPr>
              <w:pStyle w:val="01BodyCopy"/>
              <w:spacing w:line="240" w:lineRule="auto"/>
            </w:pPr>
            <w:r>
              <w:t>markup 2.5</w:t>
            </w:r>
          </w:p>
        </w:tc>
        <w:tc>
          <w:tcPr>
            <w:tcW w:w="2283" w:type="dxa"/>
            <w:tcBorders>
              <w:top w:val="nil"/>
              <w:bottom w:val="nil"/>
              <w:right w:val="nil"/>
            </w:tcBorders>
          </w:tcPr>
          <w:p w:rsidR="00683B93" w:rsidRDefault="00683B93" w:rsidP="00683B93">
            <w:pPr>
              <w:pStyle w:val="01BodyCopy"/>
              <w:spacing w:line="240" w:lineRule="auto"/>
            </w:pPr>
            <w:r>
              <w:t>part cost $150</w:t>
            </w:r>
          </w:p>
          <w:p w:rsidR="00637A5B" w:rsidRDefault="00683B93" w:rsidP="00683B93">
            <w:pPr>
              <w:pStyle w:val="01BodyCopy"/>
              <w:spacing w:line="240" w:lineRule="auto"/>
            </w:pPr>
            <w:r>
              <w:t>markup 2.0</w:t>
            </w:r>
          </w:p>
        </w:tc>
      </w:tr>
    </w:tbl>
    <w:p w:rsidR="00561D62" w:rsidRDefault="00561D62" w:rsidP="00C55D80">
      <w:pPr>
        <w:pStyle w:val="02Heading"/>
      </w:pPr>
    </w:p>
    <w:p w:rsidR="00C636A2" w:rsidRDefault="00C636A2" w:rsidP="00C55D80">
      <w:pPr>
        <w:pStyle w:val="02Heading"/>
      </w:pPr>
      <w:r w:rsidRPr="00C636A2">
        <w:rPr>
          <w:rFonts w:eastAsia="Times New Roman"/>
          <w:noProof/>
          <w:sz w:val="19"/>
          <w:szCs w:val="19"/>
        </w:rPr>
        <mc:AlternateContent>
          <mc:Choice Requires="wps">
            <w:drawing>
              <wp:anchor distT="0" distB="0" distL="114300" distR="114300" simplePos="0" relativeHeight="251661312" behindDoc="0" locked="0" layoutInCell="1" allowOverlap="1" wp14:anchorId="7C2C3927" wp14:editId="479998FC">
                <wp:simplePos x="0" y="0"/>
                <wp:positionH relativeFrom="column">
                  <wp:posOffset>4442460</wp:posOffset>
                </wp:positionH>
                <wp:positionV relativeFrom="paragraph">
                  <wp:posOffset>-105410</wp:posOffset>
                </wp:positionV>
                <wp:extent cx="699135" cy="1403985"/>
                <wp:effectExtent l="0" t="0" r="2476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403985"/>
                        </a:xfrm>
                        <a:prstGeom prst="rect">
                          <a:avLst/>
                        </a:prstGeom>
                        <a:solidFill>
                          <a:srgbClr val="404040"/>
                        </a:solidFill>
                        <a:ln w="9525">
                          <a:solidFill>
                            <a:srgbClr val="000000"/>
                          </a:solidFill>
                          <a:miter lim="800000"/>
                          <a:headEnd/>
                          <a:tailEnd/>
                        </a:ln>
                      </wps:spPr>
                      <wps:txbx>
                        <w:txbxContent>
                          <w:p w:rsidR="00C636A2" w:rsidRPr="00C636A2" w:rsidRDefault="00C636A2" w:rsidP="00C636A2">
                            <w:pPr>
                              <w:jc w:val="center"/>
                              <w:rPr>
                                <w:rFonts w:ascii="Arial" w:hAnsi="Arial" w:cs="Arial"/>
                                <w:b/>
                                <w:color w:val="FFFFFF" w:themeColor="background1"/>
                                <w:sz w:val="19"/>
                                <w:szCs w:val="19"/>
                              </w:rPr>
                            </w:pPr>
                            <w:r w:rsidRPr="00C636A2">
                              <w:rPr>
                                <w:rFonts w:ascii="Arial" w:hAnsi="Arial" w:cs="Arial"/>
                                <w:b/>
                                <w:color w:val="FFFFFF" w:themeColor="background1"/>
                                <w:sz w:val="19"/>
                                <w:szCs w:val="19"/>
                              </w:rPr>
                              <w:t>2 hrs. Total</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9.8pt;margin-top:-8.3pt;width:55.0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" fillcolor="#404040">
                <v:textbox style="mso-fit-shape-to-text:t">
                  <w:txbxContent>
                    <w:p w:rsidR="00C636A2" w:rsidRPr="00C636A2" w:rsidRDefault="00C636A2" w:rsidP="00C636A2">
                      <w:pPr>
                        <w:jc w:val="center"/>
                        <w:rPr>
                          <w:rFonts w:ascii="Arial" w:hAnsi="Arial" w:cs="Arial"/>
                          <w:b/>
                          <w:color w:val="FFFFFF" w:themeColor="background1"/>
                          <w:sz w:val="19"/>
                          <w:szCs w:val="19"/>
                        </w:rPr>
                      </w:pPr>
                      <w:r w:rsidRPr="00C636A2">
                        <w:rPr>
                          <w:rFonts w:ascii="Arial" w:hAnsi="Arial" w:cs="Arial"/>
                          <w:b/>
                          <w:color w:val="FFFFFF" w:themeColor="background1"/>
                          <w:sz w:val="19"/>
                          <w:szCs w:val="19"/>
                        </w:rPr>
                        <w:t>2 hrs. Total</w:t>
                      </w:r>
                    </w:p>
                  </w:txbxContent>
                </v:textbox>
              </v:shape>
            </w:pict>
          </mc:Fallback>
        </mc:AlternateContent>
      </w:r>
    </w:p>
    <w:p w:rsidR="00AD5DD8" w:rsidRDefault="00C636A2" w:rsidP="00C55D80">
      <w:pPr>
        <w:pStyle w:val="02Heading"/>
      </w:pPr>
      <w:r>
        <w:rPr>
          <w:rFonts w:eastAsia="Times New Roman"/>
          <w:b w:val="0"/>
          <w:bCs/>
          <w:noProof/>
          <w:color w:val="FFFFFF" w:themeColor="background1"/>
          <w:sz w:val="19"/>
          <w:szCs w:val="19"/>
        </w:rPr>
        <mc:AlternateContent>
          <mc:Choice Requires="wps">
            <w:drawing>
              <wp:anchor distT="0" distB="0" distL="114300" distR="114300" simplePos="0" relativeHeight="251662336" behindDoc="0" locked="0" layoutInCell="1" allowOverlap="1" wp14:anchorId="09C8852B" wp14:editId="6CA973BC">
                <wp:simplePos x="0" y="0"/>
                <wp:positionH relativeFrom="column">
                  <wp:posOffset>5015810</wp:posOffset>
                </wp:positionH>
                <wp:positionV relativeFrom="paragraph">
                  <wp:posOffset>39757</wp:posOffset>
                </wp:positionV>
                <wp:extent cx="286495" cy="691432"/>
                <wp:effectExtent l="19050" t="19050" r="94615" b="52070"/>
                <wp:wrapNone/>
                <wp:docPr id="2" name="Straight Arrow Connector 2"/>
                <wp:cNvGraphicFramePr/>
                <a:graphic xmlns:a="http://schemas.openxmlformats.org/drawingml/2006/main">
                  <a:graphicData uri="http://schemas.microsoft.com/office/word/2010/wordprocessingShape">
                    <wps:wsp>
                      <wps:cNvCnPr/>
                      <wps:spPr>
                        <a:xfrm>
                          <a:off x="0" y="0"/>
                          <a:ext cx="286495" cy="691432"/>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94.95pt;margin-top:3.15pt;width:22.55pt;height:5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" strokecolor="#4579b8 [3044]" strokeweight="2.25pt">
                <v:stroke endarrow="open"/>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880"/>
        <w:gridCol w:w="811"/>
        <w:gridCol w:w="854"/>
        <w:gridCol w:w="881"/>
        <w:gridCol w:w="812"/>
        <w:gridCol w:w="861"/>
        <w:gridCol w:w="902"/>
        <w:gridCol w:w="812"/>
        <w:gridCol w:w="808"/>
      </w:tblGrid>
      <w:tr w:rsidR="00C636A2" w:rsidRPr="00C636A2" w:rsidTr="00D5061C">
        <w:trPr>
          <w:trHeight w:val="288"/>
          <w:jc w:val="center"/>
        </w:trPr>
        <w:tc>
          <w:tcPr>
            <w:tcW w:w="2402" w:type="dxa"/>
            <w:tcBorders>
              <w:top w:val="single" w:sz="4" w:space="0" w:color="auto"/>
              <w:left w:val="single" w:sz="4" w:space="0" w:color="auto"/>
              <w:bottom w:val="nil"/>
            </w:tcBorders>
            <w:vAlign w:val="center"/>
          </w:tcPr>
          <w:p w:rsidR="00C636A2" w:rsidRPr="00C636A2" w:rsidRDefault="00C636A2" w:rsidP="00C636A2">
            <w:pPr>
              <w:rPr>
                <w:rFonts w:ascii="Arial" w:eastAsia="Times New Roman" w:hAnsi="Arial" w:cs="Arial"/>
                <w:b/>
                <w:bCs/>
                <w:color w:val="404040"/>
                <w:sz w:val="19"/>
                <w:szCs w:val="19"/>
              </w:rPr>
            </w:pPr>
          </w:p>
        </w:tc>
        <w:tc>
          <w:tcPr>
            <w:tcW w:w="2545" w:type="dxa"/>
            <w:gridSpan w:val="3"/>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Example 1</w:t>
            </w:r>
          </w:p>
        </w:tc>
        <w:tc>
          <w:tcPr>
            <w:tcW w:w="2554" w:type="dxa"/>
            <w:gridSpan w:val="3"/>
            <w:vAlign w:val="center"/>
          </w:tcPr>
          <w:p w:rsidR="00C636A2" w:rsidRPr="00C636A2" w:rsidRDefault="00C636A2" w:rsidP="00C636A2">
            <w:pPr>
              <w:jc w:val="center"/>
              <w:rPr>
                <w:rFonts w:ascii="Arial" w:eastAsia="Times New Roman" w:hAnsi="Arial" w:cs="Arial"/>
                <w:b/>
                <w:bCs/>
                <w:color w:val="404040"/>
                <w:sz w:val="19"/>
                <w:szCs w:val="19"/>
              </w:rPr>
            </w:pPr>
            <w:r>
              <w:rPr>
                <w:rFonts w:ascii="Arial" w:eastAsia="Times New Roman" w:hAnsi="Arial" w:cs="Arial"/>
                <w:b/>
                <w:bCs/>
                <w:color w:val="404040"/>
                <w:sz w:val="19"/>
                <w:szCs w:val="19"/>
              </w:rPr>
              <w:t>Example 2</w:t>
            </w:r>
          </w:p>
        </w:tc>
        <w:tc>
          <w:tcPr>
            <w:tcW w:w="2522" w:type="dxa"/>
            <w:gridSpan w:val="3"/>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Example 3</w:t>
            </w:r>
          </w:p>
        </w:tc>
      </w:tr>
      <w:tr w:rsidR="00C636A2" w:rsidRPr="00C636A2" w:rsidTr="00D5061C">
        <w:trPr>
          <w:trHeight w:val="288"/>
          <w:jc w:val="center"/>
        </w:trPr>
        <w:tc>
          <w:tcPr>
            <w:tcW w:w="2402" w:type="dxa"/>
            <w:tcBorders>
              <w:top w:val="nil"/>
            </w:tcBorders>
            <w:vAlign w:val="center"/>
          </w:tcPr>
          <w:p w:rsidR="00C636A2" w:rsidRPr="00C636A2" w:rsidRDefault="00C636A2" w:rsidP="00C636A2">
            <w:pPr>
              <w:rPr>
                <w:rFonts w:ascii="Arial" w:eastAsia="Times New Roman" w:hAnsi="Arial" w:cs="Arial"/>
                <w:b/>
                <w:bCs/>
                <w:color w:val="404040"/>
                <w:sz w:val="19"/>
                <w:szCs w:val="19"/>
              </w:rPr>
            </w:pP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Labor Only</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Parts Only</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Total</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Labor Only</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Parts Only</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Total</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Labor Only</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Parts Only</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Total</w:t>
            </w:r>
          </w:p>
        </w:tc>
      </w:tr>
      <w:tr w:rsidR="00C636A2" w:rsidRPr="00C636A2" w:rsidTr="00D5061C">
        <w:trPr>
          <w:trHeight w:val="288"/>
          <w:jc w:val="center"/>
        </w:trPr>
        <w:tc>
          <w:tcPr>
            <w:tcW w:w="2402" w:type="dxa"/>
            <w:vAlign w:val="center"/>
          </w:tcPr>
          <w:p w:rsidR="00C636A2" w:rsidRPr="00C636A2" w:rsidRDefault="00C636A2" w:rsidP="00C636A2">
            <w:pPr>
              <w:keepNext/>
              <w:outlineLvl w:val="4"/>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Sales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100</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100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200</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100</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250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350</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159</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300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459</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Cost of Sales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Labor</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22</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23</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22</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22</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44</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44</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Materials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50</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100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100</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150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150</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Equipment</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Benefits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4</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4</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8</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8</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Subcontracts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C636A2" w:rsidRPr="00C636A2" w:rsidTr="00D5061C">
        <w:trPr>
          <w:trHeight w:val="288"/>
          <w:jc w:val="center"/>
        </w:trPr>
        <w:tc>
          <w:tcPr>
            <w:tcW w:w="2402" w:type="dxa"/>
            <w:vAlign w:val="center"/>
          </w:tcPr>
          <w:p w:rsidR="00C636A2" w:rsidRPr="00C636A2" w:rsidRDefault="00C636A2" w:rsidP="00C636A2">
            <w:pPr>
              <w:keepNext/>
              <w:outlineLvl w:val="4"/>
              <w:rPr>
                <w:rFonts w:ascii="Arial" w:eastAsia="Times New Roman" w:hAnsi="Arial" w:cs="Arial"/>
                <w:color w:val="404040"/>
                <w:sz w:val="19"/>
                <w:szCs w:val="19"/>
              </w:rPr>
            </w:pPr>
            <w:r w:rsidRPr="00C636A2">
              <w:rPr>
                <w:rFonts w:ascii="Arial" w:eastAsia="Times New Roman" w:hAnsi="Arial" w:cs="Arial"/>
                <w:color w:val="404040"/>
                <w:sz w:val="19"/>
                <w:szCs w:val="19"/>
              </w:rPr>
              <w:t>Commissions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Warranty Reserve</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Buy</w:t>
            </w:r>
            <w:r>
              <w:rPr>
                <w:rFonts w:ascii="Arial" w:eastAsia="Times New Roman" w:hAnsi="Arial" w:cs="Arial"/>
                <w:color w:val="404040"/>
                <w:sz w:val="19"/>
                <w:szCs w:val="19"/>
              </w:rPr>
              <w:t>-</w:t>
            </w:r>
            <w:r w:rsidRPr="00C636A2">
              <w:rPr>
                <w:rFonts w:ascii="Arial" w:eastAsia="Times New Roman" w:hAnsi="Arial" w:cs="Arial"/>
                <w:color w:val="404040"/>
                <w:sz w:val="19"/>
                <w:szCs w:val="19"/>
              </w:rPr>
              <w:t>downs/Promotions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Permits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b/>
                <w:bCs/>
                <w:color w:val="404040"/>
                <w:sz w:val="19"/>
                <w:szCs w:val="19"/>
              </w:rPr>
              <w:t>Total Cost of Sales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27</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77</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27</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100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127</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52</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150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202</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b/>
                <w:bCs/>
                <w:color w:val="404040"/>
                <w:sz w:val="19"/>
                <w:szCs w:val="19"/>
              </w:rPr>
              <w:t>Gross Profit $$</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73</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123</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73</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150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223</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107</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150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257</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Gross Margin %</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73%</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61.5%</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73%</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60%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63.71%</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67.29%</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56%</w:t>
            </w:r>
          </w:p>
        </w:tc>
      </w:tr>
    </w:tbl>
    <w:p w:rsidR="00AD5DD8" w:rsidRDefault="00AD5DD8" w:rsidP="00C55D80">
      <w:pPr>
        <w:pStyle w:val="02Heading"/>
      </w:pPr>
    </w:p>
    <w:p w:rsidR="00DF3359" w:rsidRPr="00DF3359" w:rsidRDefault="00DF3359" w:rsidP="00DF3359">
      <w:pPr>
        <w:pStyle w:val="01BodyCopy"/>
        <w:spacing w:after="160"/>
      </w:pPr>
      <w:r w:rsidRPr="00DF3359">
        <w:t>This profit and loss representation of a set of service calls, shows costs down to the gross profit dollar line, and you will notice the labor retail and the parts retail are broken down for you, so you can see the impact of the parts dollars being greater and the margin being lower, creating a drag on the margin percentage.</w:t>
      </w:r>
    </w:p>
    <w:p w:rsidR="00DF3359" w:rsidRPr="00DF3359" w:rsidRDefault="00DF3359" w:rsidP="00DF3359">
      <w:pPr>
        <w:pStyle w:val="01BodyCopy"/>
      </w:pPr>
      <w:r w:rsidRPr="00DF3359">
        <w:t>Overhead of course is still below the Gross Profit line.  If we assume a 50% overhead rate in a service company, the first repair generates 11.5% profit.  The second a 13.71% profit and the third a 6% profit.  The key factor here is that we DO pay our overhead bills with dollars, so a 6% profit may not be bad if the dollars are great enough to recover our overhead costs (Be careful that is a slippery slope.)  Ideally what we want is our street rate to produce close to a 70% gross margin, and markup our parts, so our prices are set based on costs.  This allows us to then turn our attention to operational efficiency enhancements!</w:t>
      </w:r>
    </w:p>
    <w:p w:rsidR="00DF3359" w:rsidRDefault="00DF3359" w:rsidP="00DF3359">
      <w:pPr>
        <w:pStyle w:val="01BodyCopy"/>
      </w:pPr>
    </w:p>
    <w:p w:rsidR="00DF3359" w:rsidRDefault="00DF3359" w:rsidP="00DF3359">
      <w:pPr>
        <w:pStyle w:val="01BodyCopy"/>
      </w:pPr>
    </w:p>
    <w:p w:rsidR="00DF3359" w:rsidRDefault="00DF3359" w:rsidP="00DF3359">
      <w:pPr>
        <w:pStyle w:val="01BodyCopy"/>
      </w:pPr>
    </w:p>
    <w:p w:rsidR="00DF3359" w:rsidRDefault="00DF3359" w:rsidP="00DF3359">
      <w:pPr>
        <w:pStyle w:val="01BodyCopy"/>
      </w:pPr>
    </w:p>
    <w:p w:rsidR="00561D62" w:rsidRPr="00711845" w:rsidRDefault="00DF3359" w:rsidP="00561D62">
      <w:pPr>
        <w:pStyle w:val="01BodyCopy"/>
        <w:spacing w:after="400"/>
        <w:rPr>
          <w:b/>
        </w:rPr>
      </w:pPr>
      <w:r w:rsidRPr="00711845">
        <w:rPr>
          <w:b/>
        </w:rPr>
        <w:lastRenderedPageBreak/>
        <w:t>Here is the summarized version of the three repairs above.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910"/>
        <w:gridCol w:w="861"/>
        <w:gridCol w:w="861"/>
      </w:tblGrid>
      <w:tr w:rsidR="00B14DB6" w:rsidRPr="00DF3359" w:rsidTr="00D5061C">
        <w:trPr>
          <w:trHeight w:val="269"/>
          <w:jc w:val="center"/>
        </w:trPr>
        <w:tc>
          <w:tcPr>
            <w:tcW w:w="2537" w:type="dxa"/>
            <w:vAlign w:val="center"/>
          </w:tcPr>
          <w:p w:rsidR="00B14DB6" w:rsidRPr="00DF3359" w:rsidRDefault="00B14DB6" w:rsidP="00B14DB6">
            <w:pPr>
              <w:rPr>
                <w:rFonts w:ascii="Arial" w:eastAsia="Times New Roman" w:hAnsi="Arial" w:cs="Arial"/>
                <w:b/>
                <w:bCs/>
                <w:color w:val="FF0000"/>
                <w:sz w:val="19"/>
                <w:szCs w:val="19"/>
              </w:rPr>
            </w:pP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Labor Only</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Parts Only</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Total</w:t>
            </w:r>
          </w:p>
        </w:tc>
      </w:tr>
      <w:tr w:rsidR="00B14DB6" w:rsidRPr="00DF3359" w:rsidTr="00D5061C">
        <w:trPr>
          <w:trHeight w:val="288"/>
          <w:jc w:val="center"/>
        </w:trPr>
        <w:tc>
          <w:tcPr>
            <w:tcW w:w="2537" w:type="dxa"/>
            <w:vAlign w:val="center"/>
          </w:tcPr>
          <w:p w:rsidR="00B14DB6" w:rsidRPr="00DF3359" w:rsidRDefault="00B14DB6" w:rsidP="00B14DB6">
            <w:pPr>
              <w:keepNext/>
              <w:outlineLvl w:val="4"/>
              <w:rPr>
                <w:rFonts w:ascii="Arial" w:eastAsia="Times New Roman" w:hAnsi="Arial" w:cs="Arial"/>
                <w:b/>
                <w:bCs/>
                <w:color w:val="000000"/>
                <w:sz w:val="19"/>
                <w:szCs w:val="19"/>
              </w:rPr>
            </w:pPr>
            <w:r w:rsidRPr="00DF3359">
              <w:rPr>
                <w:rFonts w:ascii="Arial" w:eastAsia="Times New Roman" w:hAnsi="Arial" w:cs="Arial"/>
                <w:b/>
                <w:bCs/>
                <w:color w:val="000000"/>
                <w:sz w:val="19"/>
                <w:szCs w:val="19"/>
              </w:rPr>
              <w:t>Sales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359</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650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1009</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b/>
                <w:bCs/>
                <w:color w:val="000000"/>
                <w:sz w:val="19"/>
                <w:szCs w:val="19"/>
              </w:rPr>
            </w:pPr>
            <w:r w:rsidRPr="00DF3359">
              <w:rPr>
                <w:rFonts w:ascii="Arial" w:eastAsia="Times New Roman" w:hAnsi="Arial" w:cs="Arial"/>
                <w:b/>
                <w:bCs/>
                <w:color w:val="000000"/>
                <w:sz w:val="19"/>
                <w:szCs w:val="19"/>
              </w:rPr>
              <w:t>Cost of Sales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Labor</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88</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88</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Materials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300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300</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Equipment</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Benefits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16</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16</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Subcontracts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B14DB6" w:rsidRPr="00DF3359" w:rsidTr="00D5061C">
        <w:trPr>
          <w:trHeight w:val="288"/>
          <w:jc w:val="center"/>
        </w:trPr>
        <w:tc>
          <w:tcPr>
            <w:tcW w:w="2537" w:type="dxa"/>
            <w:vAlign w:val="center"/>
          </w:tcPr>
          <w:p w:rsidR="00B14DB6" w:rsidRPr="00DF3359" w:rsidRDefault="00B14DB6" w:rsidP="00B14DB6">
            <w:pPr>
              <w:keepNext/>
              <w:outlineLvl w:val="4"/>
              <w:rPr>
                <w:rFonts w:ascii="Arial" w:eastAsia="Times New Roman" w:hAnsi="Arial" w:cs="Arial"/>
                <w:color w:val="000000"/>
                <w:sz w:val="19"/>
                <w:szCs w:val="19"/>
              </w:rPr>
            </w:pPr>
            <w:r w:rsidRPr="00DF3359">
              <w:rPr>
                <w:rFonts w:ascii="Arial" w:eastAsia="Times New Roman" w:hAnsi="Arial" w:cs="Arial"/>
                <w:color w:val="000000"/>
                <w:sz w:val="19"/>
                <w:szCs w:val="19"/>
              </w:rPr>
              <w:t>Commissions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Warranty Reserve</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Buy</w:t>
            </w:r>
            <w:r>
              <w:rPr>
                <w:rFonts w:ascii="Arial" w:eastAsia="Times New Roman" w:hAnsi="Arial" w:cs="Arial"/>
                <w:color w:val="000000"/>
                <w:sz w:val="19"/>
                <w:szCs w:val="19"/>
              </w:rPr>
              <w:t>-</w:t>
            </w:r>
            <w:r w:rsidRPr="00DF3359">
              <w:rPr>
                <w:rFonts w:ascii="Arial" w:eastAsia="Times New Roman" w:hAnsi="Arial" w:cs="Arial"/>
                <w:color w:val="000000"/>
                <w:sz w:val="19"/>
                <w:szCs w:val="19"/>
              </w:rPr>
              <w:t>downs/Promotions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Permits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b/>
                <w:bCs/>
                <w:color w:val="000000"/>
                <w:sz w:val="19"/>
                <w:szCs w:val="19"/>
              </w:rPr>
              <w:t>Total Cost of Sales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108</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300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408</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b/>
                <w:bCs/>
                <w:color w:val="000000"/>
                <w:sz w:val="19"/>
                <w:szCs w:val="19"/>
              </w:rPr>
              <w:t>Gross Profit $$</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251</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350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601</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b/>
                <w:bCs/>
                <w:color w:val="000000"/>
                <w:sz w:val="19"/>
                <w:szCs w:val="19"/>
              </w:rPr>
            </w:pPr>
            <w:r w:rsidRPr="00DF3359">
              <w:rPr>
                <w:rFonts w:ascii="Arial" w:eastAsia="Times New Roman" w:hAnsi="Arial" w:cs="Arial"/>
                <w:b/>
                <w:bCs/>
                <w:color w:val="000000"/>
                <w:sz w:val="19"/>
                <w:szCs w:val="19"/>
              </w:rPr>
              <w:t>Gross Margin %</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69.91%</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53.84%</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59.56%</w:t>
            </w:r>
          </w:p>
        </w:tc>
      </w:tr>
    </w:tbl>
    <w:p w:rsidR="00DF3359" w:rsidRDefault="00DF3359" w:rsidP="00DF3359">
      <w:pPr>
        <w:pStyle w:val="01BodyCopy"/>
      </w:pPr>
    </w:p>
    <w:p w:rsidR="00561D62" w:rsidRPr="00DF3359" w:rsidRDefault="00561D62" w:rsidP="00DF3359">
      <w:pPr>
        <w:pStyle w:val="01BodyCopy"/>
      </w:pPr>
    </w:p>
    <w:p w:rsidR="00B14DB6" w:rsidRPr="00B14DB6" w:rsidRDefault="00B14DB6" w:rsidP="00561D62">
      <w:pPr>
        <w:pStyle w:val="01BodyCopy"/>
        <w:spacing w:after="240"/>
      </w:pPr>
      <w:r w:rsidRPr="00B14DB6">
        <w:t>What can be learned from these examples - the net effects are these:</w:t>
      </w:r>
    </w:p>
    <w:p w:rsidR="00B14DB6" w:rsidRPr="00B14DB6" w:rsidRDefault="00B14DB6" w:rsidP="007E72EF">
      <w:pPr>
        <w:pStyle w:val="01BodyCopy"/>
        <w:numPr>
          <w:ilvl w:val="0"/>
          <w:numId w:val="6"/>
        </w:numPr>
        <w:spacing w:after="120"/>
      </w:pPr>
      <w:r w:rsidRPr="00B14DB6">
        <w:t>The initial diagnostic fee to get to the home, being set to get the repair are great for strategy, to book calls, but it drags down the overall labor margin.  So the street rate has to be high enough to compensate for this.</w:t>
      </w:r>
    </w:p>
    <w:p w:rsidR="00B14DB6" w:rsidRPr="00B14DB6" w:rsidRDefault="00B14DB6" w:rsidP="00B14DB6">
      <w:pPr>
        <w:pStyle w:val="01BodyCopy"/>
        <w:spacing w:after="40"/>
        <w:ind w:left="360"/>
      </w:pPr>
      <w:r w:rsidRPr="00B14DB6">
        <w:t>In effect the diagnostic lowers your productivity.  You spend that hour doing the job at a lower price than you will bill the same hour repairing the job.</w:t>
      </w:r>
    </w:p>
    <w:p w:rsidR="00B14DB6" w:rsidRPr="00B14DB6" w:rsidRDefault="00B14DB6" w:rsidP="00B14DB6">
      <w:pPr>
        <w:pStyle w:val="01BodyCopy"/>
        <w:spacing w:after="120"/>
        <w:ind w:left="360"/>
      </w:pPr>
      <w:r w:rsidRPr="00B14DB6">
        <w:t>Flat rate pricing does allow you to charge a higher street rate because it is not published to the homeowner, just be sure to understand the rate that needs charged to have a lower diagnostic fee.</w:t>
      </w:r>
    </w:p>
    <w:p w:rsidR="00B14DB6" w:rsidRDefault="00B14DB6" w:rsidP="007E72EF">
      <w:pPr>
        <w:pStyle w:val="01BodyCopy"/>
        <w:numPr>
          <w:ilvl w:val="0"/>
          <w:numId w:val="16"/>
        </w:numPr>
        <w:spacing w:after="160"/>
      </w:pPr>
      <w:r w:rsidRPr="00B14DB6">
        <w:t xml:space="preserve">The parts dollars are greater than the labor dollars in most cases, and therefore create a situation whereby the labor rate must be set properly to achieve the desired margin for the company.  </w:t>
      </w:r>
    </w:p>
    <w:p w:rsidR="00B14DB6" w:rsidRDefault="00B14DB6" w:rsidP="007E72EF">
      <w:pPr>
        <w:pStyle w:val="01BodyCopy"/>
        <w:numPr>
          <w:ilvl w:val="0"/>
          <w:numId w:val="17"/>
        </w:numPr>
        <w:spacing w:after="160"/>
      </w:pPr>
      <w:r w:rsidRPr="00B14DB6">
        <w:t>This also implies that the parts costs are accurately set, kept up-to-date and are marked-up, according to the company wishes.  Markup factors vary widely but should be set and controlled by the management not the technician.</w:t>
      </w:r>
    </w:p>
    <w:p w:rsidR="00561D62" w:rsidRDefault="00561D62" w:rsidP="00561D62">
      <w:pPr>
        <w:pStyle w:val="01BodyCopy"/>
        <w:spacing w:after="160"/>
      </w:pPr>
    </w:p>
    <w:p w:rsidR="00561D62" w:rsidRDefault="00561D62" w:rsidP="00561D62">
      <w:pPr>
        <w:pStyle w:val="01BodyCopy"/>
        <w:spacing w:after="160"/>
      </w:pPr>
    </w:p>
    <w:p w:rsidR="00561D62" w:rsidRDefault="00561D62" w:rsidP="00561D62">
      <w:pPr>
        <w:pStyle w:val="01BodyCopy"/>
        <w:spacing w:after="160"/>
      </w:pPr>
    </w:p>
    <w:p w:rsidR="00561D62" w:rsidRDefault="00561D62" w:rsidP="00561D62">
      <w:pPr>
        <w:pStyle w:val="01BodyCopy"/>
        <w:spacing w:after="160"/>
      </w:pPr>
    </w:p>
    <w:p w:rsidR="00B14DB6" w:rsidRPr="00561D62" w:rsidRDefault="00B14DB6" w:rsidP="00B14DB6">
      <w:pPr>
        <w:pStyle w:val="01BodyCopy"/>
        <w:rPr>
          <w:b/>
        </w:rPr>
      </w:pPr>
      <w:r w:rsidRPr="00561D62">
        <w:rPr>
          <w:b/>
        </w:rPr>
        <w:lastRenderedPageBreak/>
        <w:t>Example Parts Markup Tables:</w:t>
      </w:r>
    </w:p>
    <w:p w:rsidR="00B14DB6" w:rsidRPr="00B14DB6" w:rsidRDefault="00B14DB6" w:rsidP="00B14DB6">
      <w:pPr>
        <w:pStyle w:val="01BodyCopy"/>
        <w:spacing w:after="160"/>
      </w:pPr>
      <w:r w:rsidRPr="00885850">
        <w:rPr>
          <w:rFonts w:ascii="Times New Roman" w:hAnsi="Times New Roman"/>
          <w:noProof/>
          <w:color w:val="000000"/>
          <w:sz w:val="20"/>
        </w:rPr>
        <mc:AlternateContent>
          <mc:Choice Requires="wps">
            <w:drawing>
              <wp:anchor distT="0" distB="0" distL="114300" distR="114300" simplePos="0" relativeHeight="251664384" behindDoc="0" locked="0" layoutInCell="1" allowOverlap="1" wp14:anchorId="6A3A1EE4" wp14:editId="52BFEFE9">
                <wp:simplePos x="0" y="0"/>
                <wp:positionH relativeFrom="column">
                  <wp:posOffset>1272540</wp:posOffset>
                </wp:positionH>
                <wp:positionV relativeFrom="paragraph">
                  <wp:posOffset>110297</wp:posOffset>
                </wp:positionV>
                <wp:extent cx="3617595" cy="1247775"/>
                <wp:effectExtent l="0" t="0" r="2095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247775"/>
                        </a:xfrm>
                        <a:prstGeom prst="rect">
                          <a:avLst/>
                        </a:prstGeom>
                        <a:solidFill>
                          <a:schemeClr val="bg1">
                            <a:lumMod val="85000"/>
                          </a:schemeClr>
                        </a:solidFill>
                        <a:ln w="9525">
                          <a:solidFill>
                            <a:srgbClr val="404040"/>
                          </a:solidFill>
                          <a:miter lim="800000"/>
                          <a:headEnd/>
                          <a:tailEnd/>
                        </a:ln>
                      </wps:spPr>
                      <wps:txbx>
                        <w:txbxContent>
                          <w:tbl>
                            <w:tblPr>
                              <w:tblW w:w="6840" w:type="dxa"/>
                              <w:tblCellMar>
                                <w:left w:w="0" w:type="dxa"/>
                                <w:right w:w="0" w:type="dxa"/>
                              </w:tblCellMar>
                              <w:tblLook w:val="0000" w:firstRow="0" w:lastRow="0" w:firstColumn="0" w:lastColumn="0" w:noHBand="0" w:noVBand="0"/>
                            </w:tblPr>
                            <w:tblGrid>
                              <w:gridCol w:w="3787"/>
                              <w:gridCol w:w="128"/>
                              <w:gridCol w:w="128"/>
                              <w:gridCol w:w="2813"/>
                            </w:tblGrid>
                            <w:tr w:rsidR="00561D62" w:rsidRPr="00561D62" w:rsidTr="00B14DB6">
                              <w:trPr>
                                <w:trHeight w:val="312"/>
                              </w:trPr>
                              <w:tc>
                                <w:tcPr>
                                  <w:tcW w:w="6840" w:type="dxa"/>
                                  <w:gridSpan w:val="4"/>
                                  <w:shd w:val="clear" w:color="auto" w:fill="auto"/>
                                  <w:noWrap/>
                                  <w:vAlign w:val="bottom"/>
                                </w:tcPr>
                                <w:p w:rsidR="00B14DB6" w:rsidRPr="00D5061C" w:rsidRDefault="00B14DB6">
                                  <w:pPr>
                                    <w:rPr>
                                      <w:rFonts w:ascii="Arial" w:hAnsi="Arial" w:cs="Arial"/>
                                      <w:b/>
                                      <w:bCs/>
                                      <w:color w:val="404040"/>
                                      <w:sz w:val="22"/>
                                      <w:szCs w:val="22"/>
                                    </w:rPr>
                                  </w:pPr>
                                  <w:r w:rsidRPr="00D5061C">
                                    <w:rPr>
                                      <w:rFonts w:ascii="Arial" w:hAnsi="Arial" w:cs="Arial"/>
                                      <w:b/>
                                      <w:bCs/>
                                      <w:color w:val="404040"/>
                                      <w:sz w:val="22"/>
                                      <w:szCs w:val="22"/>
                                    </w:rPr>
                                    <w:t>Parts Mark- Up Factors</w:t>
                                  </w:r>
                                </w:p>
                                <w:p w:rsidR="00B14DB6" w:rsidRPr="00561D62" w:rsidRDefault="00B14DB6">
                                  <w:pPr>
                                    <w:rPr>
                                      <w:rFonts w:ascii="Arial" w:hAnsi="Arial" w:cs="Arial"/>
                                      <w:color w:val="0065C1"/>
                                      <w:sz w:val="19"/>
                                      <w:szCs w:val="19"/>
                                    </w:rPr>
                                  </w:pPr>
                                  <w:r w:rsidRPr="00561D62">
                                    <w:rPr>
                                      <w:rFonts w:ascii="Arial" w:hAnsi="Arial" w:cs="Arial"/>
                                      <w:b/>
                                      <w:bCs/>
                                      <w:color w:val="0065C1"/>
                                      <w:sz w:val="19"/>
                                      <w:szCs w:val="19"/>
                                    </w:rPr>
                                    <w:t>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$ 00.00 - $ 4.99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5.00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$ 05.00 -  $9.99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4.00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$10.00 -  $49.99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3.30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$50.00 -  $99.99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3.00 </w:t>
                                  </w:r>
                                </w:p>
                              </w:tc>
                            </w:tr>
                            <w:tr w:rsidR="00B14DB6"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$100.00 and Over</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2.70 </w:t>
                                  </w:r>
                                </w:p>
                              </w:tc>
                            </w:tr>
                          </w:tbl>
                          <w:p w:rsidR="00B14DB6" w:rsidRPr="00561D62" w:rsidRDefault="00B14DB6" w:rsidP="00B14DB6">
                            <w:pPr>
                              <w:rPr>
                                <w:color w:val="0065C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0.2pt;margin-top:8.7pt;width:284.8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" fillcolor="#d8d8d8 [2732]" strokecolor="#404040">
                <v:textbox>
                  <w:txbxContent>
                    <w:tbl>
                      <w:tblPr>
                        <w:tblW w:w="6840" w:type="dxa"/>
                        <w:tblCellMar>
                          <w:left w:w="0" w:type="dxa"/>
                          <w:right w:w="0" w:type="dxa"/>
                        </w:tblCellMar>
                        <w:tblLook w:val="0000" w:firstRow="0" w:lastRow="0" w:firstColumn="0" w:lastColumn="0" w:noHBand="0" w:noVBand="0"/>
                      </w:tblPr>
                      <w:tblGrid>
                        <w:gridCol w:w="3787"/>
                        <w:gridCol w:w="128"/>
                        <w:gridCol w:w="128"/>
                        <w:gridCol w:w="2813"/>
                      </w:tblGrid>
                      <w:tr w:rsidR="00561D62" w:rsidRPr="00561D62" w:rsidTr="00B14DB6">
                        <w:trPr>
                          <w:trHeight w:val="312"/>
                        </w:trPr>
                        <w:tc>
                          <w:tcPr>
                            <w:tcW w:w="6840" w:type="dxa"/>
                            <w:gridSpan w:val="4"/>
                            <w:shd w:val="clear" w:color="auto" w:fill="auto"/>
                            <w:noWrap/>
                            <w:vAlign w:val="bottom"/>
                          </w:tcPr>
                          <w:p w:rsidR="00B14DB6" w:rsidRPr="00D5061C" w:rsidRDefault="00B14DB6">
                            <w:pPr>
                              <w:rPr>
                                <w:rFonts w:ascii="Arial" w:hAnsi="Arial" w:cs="Arial"/>
                                <w:b/>
                                <w:bCs/>
                                <w:color w:val="404040"/>
                                <w:sz w:val="22"/>
                                <w:szCs w:val="22"/>
                              </w:rPr>
                            </w:pPr>
                            <w:r w:rsidRPr="00D5061C">
                              <w:rPr>
                                <w:rFonts w:ascii="Arial" w:hAnsi="Arial" w:cs="Arial"/>
                                <w:b/>
                                <w:bCs/>
                                <w:color w:val="404040"/>
                                <w:sz w:val="22"/>
                                <w:szCs w:val="22"/>
                              </w:rPr>
                              <w:t>Parts Mark- Up Factors</w:t>
                            </w:r>
                          </w:p>
                          <w:p w:rsidR="00B14DB6" w:rsidRPr="00561D62" w:rsidRDefault="00B14DB6">
                            <w:pPr>
                              <w:rPr>
                                <w:rFonts w:ascii="Arial" w:hAnsi="Arial" w:cs="Arial"/>
                                <w:color w:val="0065C1"/>
                                <w:sz w:val="19"/>
                                <w:szCs w:val="19"/>
                              </w:rPr>
                            </w:pPr>
                            <w:r w:rsidRPr="00561D62">
                              <w:rPr>
                                <w:rFonts w:ascii="Arial" w:hAnsi="Arial" w:cs="Arial"/>
                                <w:b/>
                                <w:bCs/>
                                <w:color w:val="0065C1"/>
                                <w:sz w:val="19"/>
                                <w:szCs w:val="19"/>
                              </w:rPr>
                              <w:t>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$ 00.00 - $ 4.99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5.00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$ 05.00 -  $9.99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4.00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$10.00 -  $49.99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3.30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$50.00 -  $99.99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3.00 </w:t>
                            </w:r>
                          </w:p>
                        </w:tc>
                      </w:tr>
                      <w:tr w:rsidR="00B14DB6"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$100.00 and Over</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2.70 </w:t>
                            </w:r>
                          </w:p>
                        </w:tc>
                      </w:tr>
                    </w:tbl>
                    <w:p w:rsidR="00B14DB6" w:rsidRPr="00561D62" w:rsidRDefault="00B14DB6" w:rsidP="00B14DB6">
                      <w:pPr>
                        <w:rPr>
                          <w:color w:val="0065C1"/>
                        </w:rPr>
                      </w:pPr>
                    </w:p>
                  </w:txbxContent>
                </v:textbox>
              </v:shape>
            </w:pict>
          </mc:Fallback>
        </mc:AlternateContent>
      </w:r>
    </w:p>
    <w:p w:rsidR="00AD5DD8" w:rsidRDefault="00AD5DD8" w:rsidP="00AD5DD8">
      <w:pPr>
        <w:pStyle w:val="02Heading"/>
        <w:tabs>
          <w:tab w:val="left" w:pos="3975"/>
        </w:tabs>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561D62" w:rsidRDefault="00561D62" w:rsidP="00D07AAC">
      <w:pPr>
        <w:pStyle w:val="01BodyCopy"/>
        <w:spacing w:after="60"/>
        <w:rPr>
          <w:b/>
        </w:rPr>
      </w:pPr>
    </w:p>
    <w:p w:rsidR="00886213" w:rsidRPr="00D07AAC" w:rsidRDefault="00886213" w:rsidP="00D5061C">
      <w:pPr>
        <w:pStyle w:val="01BodyCopy"/>
        <w:spacing w:after="240"/>
        <w:rPr>
          <w:b/>
        </w:rPr>
      </w:pPr>
      <w:r w:rsidRPr="00D07AAC">
        <w:rPr>
          <w:b/>
        </w:rPr>
        <w:t xml:space="preserve">Assume a part cost of $2.90 </w:t>
      </w:r>
    </w:p>
    <w:p w:rsidR="00886213" w:rsidRPr="00D07AAC" w:rsidRDefault="00886213" w:rsidP="00D5061C">
      <w:pPr>
        <w:pStyle w:val="01BodyCopy"/>
        <w:spacing w:after="60"/>
        <w:rPr>
          <w:b/>
        </w:rPr>
      </w:pPr>
      <w:r w:rsidRPr="00D07AAC">
        <w:rPr>
          <w:b/>
        </w:rPr>
        <w:t>A Tax Rate of 6.75%</w:t>
      </w:r>
    </w:p>
    <w:p w:rsidR="00886213" w:rsidRPr="00886213" w:rsidRDefault="00886213" w:rsidP="002E51D6">
      <w:pPr>
        <w:pStyle w:val="01BodyCopy"/>
        <w:spacing w:after="160"/>
      </w:pPr>
      <w:r w:rsidRPr="00886213">
        <w:t>The parts markup and calculation of parts retail price would go like this:</w:t>
      </w:r>
    </w:p>
    <w:p w:rsidR="00886213" w:rsidRPr="00886213" w:rsidRDefault="00886213" w:rsidP="007E72EF">
      <w:pPr>
        <w:pStyle w:val="01BodyCopy"/>
        <w:numPr>
          <w:ilvl w:val="0"/>
          <w:numId w:val="7"/>
        </w:numPr>
        <w:spacing w:after="60"/>
      </w:pPr>
      <w:r w:rsidRPr="00886213">
        <w:t>2.90 gets marked up times 5 so, 2.9 x 5 = $14.50</w:t>
      </w:r>
      <w:r w:rsidR="00561D62">
        <w:t>.</w:t>
      </w:r>
    </w:p>
    <w:p w:rsidR="00886213" w:rsidRPr="00886213" w:rsidRDefault="005E38E5" w:rsidP="007E72EF">
      <w:pPr>
        <w:pStyle w:val="01BodyCopy"/>
        <w:numPr>
          <w:ilvl w:val="0"/>
          <w:numId w:val="7"/>
        </w:numPr>
        <w:spacing w:after="60"/>
      </w:pPr>
      <w:r w:rsidRPr="00886213">
        <w:t>The tax of 6.75% is calculated on the p</w:t>
      </w:r>
      <w:r>
        <w:t>art cost of 2.90 and equals $</w:t>
      </w:r>
      <w:r w:rsidRPr="00886213">
        <w:t>20 cents</w:t>
      </w:r>
      <w:r>
        <w:t>.</w:t>
      </w:r>
    </w:p>
    <w:p w:rsidR="00886213" w:rsidRPr="00886213" w:rsidRDefault="00886213" w:rsidP="007E72EF">
      <w:pPr>
        <w:pStyle w:val="01BodyCopy"/>
        <w:numPr>
          <w:ilvl w:val="0"/>
          <w:numId w:val="7"/>
        </w:numPr>
        <w:spacing w:after="240"/>
      </w:pPr>
      <w:r w:rsidRPr="00886213">
        <w:t>Add the retail price of $14.50 + the Tax of $.20 to equal parts retail of $14.70</w:t>
      </w:r>
    </w:p>
    <w:p w:rsidR="00886213" w:rsidRPr="00886213" w:rsidRDefault="00886213" w:rsidP="002E51D6">
      <w:pPr>
        <w:pStyle w:val="01BodyCopy"/>
        <w:spacing w:after="160"/>
      </w:pPr>
      <w:r w:rsidRPr="00886213">
        <w:t>So a part that costs $ 2.90 will be charged at $14.70</w:t>
      </w:r>
      <w:r w:rsidR="00561D62">
        <w:t>.</w:t>
      </w:r>
    </w:p>
    <w:p w:rsidR="00886213" w:rsidRPr="00886213" w:rsidRDefault="00886213" w:rsidP="002E51D6">
      <w:pPr>
        <w:pStyle w:val="01BodyCopy"/>
        <w:spacing w:after="160"/>
      </w:pPr>
      <w:r w:rsidRPr="00886213">
        <w:t>Once again, small dollars are being generated to cover big overhead costs in the service business.</w:t>
      </w:r>
    </w:p>
    <w:p w:rsidR="00886213" w:rsidRPr="00886213" w:rsidRDefault="00886213" w:rsidP="002E51D6">
      <w:pPr>
        <w:pStyle w:val="01BodyCopy"/>
        <w:spacing w:after="160"/>
      </w:pPr>
      <w:r w:rsidRPr="00886213">
        <w:t>A larger part like a compressor cannot be marked up 5 times, so the dollars are much larger but end up shrinking our gross margin since the markup is smaller (2.7 in above example).</w:t>
      </w:r>
    </w:p>
    <w:p w:rsidR="00886213" w:rsidRPr="00886213" w:rsidRDefault="00886213" w:rsidP="002E51D6">
      <w:pPr>
        <w:pStyle w:val="01BodyCopy"/>
        <w:spacing w:after="500"/>
      </w:pPr>
      <w:r w:rsidRPr="00886213">
        <w:t>So we tend to get the mix as contractors.  Who can predict.  That is why the parts markups are set ahead of time.  Parts costs must be kept up to date.  And the street labor rate needs to counteract the lack of billing efficiency that all companies run into, even great ones!</w:t>
      </w:r>
    </w:p>
    <w:p w:rsidR="002E51D6" w:rsidRPr="00885850" w:rsidRDefault="002E51D6" w:rsidP="002E51D6">
      <w:pPr>
        <w:pStyle w:val="02Heading"/>
      </w:pPr>
      <w:r w:rsidRPr="00885850">
        <w:t>Follow these steps to establishing a profitable</w:t>
      </w:r>
    </w:p>
    <w:p w:rsidR="002E51D6" w:rsidRPr="00885850" w:rsidRDefault="002E51D6" w:rsidP="002E51D6">
      <w:pPr>
        <w:pStyle w:val="02Heading"/>
        <w:spacing w:after="320"/>
      </w:pPr>
      <w:r w:rsidRPr="00885850">
        <w:t>Retail Street Service Labor Rate</w:t>
      </w:r>
      <w:r w:rsidR="000E2C4C">
        <w:t>:</w:t>
      </w:r>
    </w:p>
    <w:p w:rsidR="002E51D6" w:rsidRPr="00885850" w:rsidRDefault="002E51D6" w:rsidP="007E72EF">
      <w:pPr>
        <w:pStyle w:val="01BodyCopy"/>
        <w:numPr>
          <w:ilvl w:val="0"/>
          <w:numId w:val="8"/>
        </w:numPr>
        <w:spacing w:after="160"/>
      </w:pPr>
      <w:r w:rsidRPr="00885850">
        <w:t xml:space="preserve">The easy way is to divide your average service direct labor cost (Adding up all your service labor hours paid, and dividing by service payroll to get an average cost per service labor hour) </w:t>
      </w:r>
      <w:r w:rsidR="008749E5" w:rsidRPr="00885850">
        <w:t>let’s</w:t>
      </w:r>
      <w:r w:rsidRPr="00885850">
        <w:t xml:space="preserve"> just say $35.00 per hour.</w:t>
      </w:r>
    </w:p>
    <w:p w:rsidR="002E51D6" w:rsidRPr="00885850" w:rsidRDefault="002E51D6" w:rsidP="002E51D6">
      <w:pPr>
        <w:pStyle w:val="01BodyCopy"/>
        <w:spacing w:after="160"/>
        <w:ind w:firstLine="360"/>
      </w:pPr>
      <w:r w:rsidRPr="00885850">
        <w:t>This will account for your inefficiency.</w:t>
      </w:r>
    </w:p>
    <w:p w:rsidR="002E51D6" w:rsidRDefault="002E51D6" w:rsidP="002E51D6">
      <w:pPr>
        <w:pStyle w:val="01BodyCopy"/>
        <w:spacing w:after="160"/>
        <w:ind w:left="360"/>
      </w:pPr>
      <w:r w:rsidRPr="00885850">
        <w:t xml:space="preserve">By dividing all hours billed off tickets in service by paid hours for those tickets, you are including all the issues operationally that challenge us all.  Dispatching errors, travel time, supply house time, training </w:t>
      </w:r>
      <w:r w:rsidR="008749E5" w:rsidRPr="00885850">
        <w:t>etc.</w:t>
      </w:r>
      <w:r w:rsidRPr="00885850">
        <w:t xml:space="preserve">…. so the number you come up with will be much higher than your wage rate. </w:t>
      </w:r>
    </w:p>
    <w:p w:rsidR="002E51D6" w:rsidRPr="00885850" w:rsidRDefault="002E51D6" w:rsidP="00561D62">
      <w:pPr>
        <w:pStyle w:val="01BodyCopy"/>
        <w:spacing w:after="160"/>
        <w:ind w:firstLine="360"/>
      </w:pPr>
      <w:r w:rsidRPr="00885850">
        <w:lastRenderedPageBreak/>
        <w:t>A better method is to have a departmentalized Profit and Loss Statement with these breakdowns:</w:t>
      </w:r>
    </w:p>
    <w:p w:rsidR="002E51D6" w:rsidRPr="00885850" w:rsidRDefault="002E51D6" w:rsidP="007E72EF">
      <w:pPr>
        <w:pStyle w:val="01BodyCopy"/>
        <w:numPr>
          <w:ilvl w:val="0"/>
          <w:numId w:val="9"/>
        </w:numPr>
        <w:spacing w:after="60"/>
      </w:pPr>
      <w:r w:rsidRPr="00885850">
        <w:t>Residential Service Labor</w:t>
      </w:r>
    </w:p>
    <w:p w:rsidR="002E51D6" w:rsidRPr="00885850" w:rsidRDefault="002E51D6" w:rsidP="007E72EF">
      <w:pPr>
        <w:pStyle w:val="01BodyCopy"/>
        <w:numPr>
          <w:ilvl w:val="0"/>
          <w:numId w:val="9"/>
        </w:numPr>
        <w:spacing w:after="60"/>
      </w:pPr>
      <w:r w:rsidRPr="00885850">
        <w:t>Residential Service Parts</w:t>
      </w:r>
    </w:p>
    <w:p w:rsidR="002E51D6" w:rsidRPr="00885850" w:rsidRDefault="002E51D6" w:rsidP="007E72EF">
      <w:pPr>
        <w:pStyle w:val="01BodyCopy"/>
        <w:numPr>
          <w:ilvl w:val="0"/>
          <w:numId w:val="9"/>
        </w:numPr>
        <w:spacing w:after="60"/>
      </w:pPr>
      <w:r w:rsidRPr="00885850">
        <w:t>Residential Service Accessories/Sales</w:t>
      </w:r>
    </w:p>
    <w:p w:rsidR="002E51D6" w:rsidRPr="00885850" w:rsidRDefault="002E51D6" w:rsidP="007E72EF">
      <w:pPr>
        <w:pStyle w:val="01BodyCopy"/>
        <w:numPr>
          <w:ilvl w:val="0"/>
          <w:numId w:val="9"/>
        </w:numPr>
        <w:spacing w:after="240"/>
      </w:pPr>
      <w:r w:rsidRPr="00885850">
        <w:t>Residential Maintenance</w:t>
      </w:r>
    </w:p>
    <w:p w:rsidR="002E51D6" w:rsidRPr="00885850" w:rsidRDefault="002E51D6" w:rsidP="007E72EF">
      <w:pPr>
        <w:pStyle w:val="01BodyCopy"/>
        <w:numPr>
          <w:ilvl w:val="0"/>
          <w:numId w:val="8"/>
        </w:numPr>
        <w:spacing w:after="360"/>
      </w:pPr>
      <w:r w:rsidRPr="00885850">
        <w:t xml:space="preserve">Take the $35.00 and divide by the ratio of 22% (the labor standard for service in our industry), which is equal to $159. </w:t>
      </w:r>
      <w:r w:rsidR="008749E5" w:rsidRPr="00885850">
        <w:t>And</w:t>
      </w:r>
      <w:r w:rsidRPr="00885850">
        <w:t xml:space="preserve"> that assumes a diagnostic fee was in those figures below of 1142 hours billed.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410"/>
        <w:gridCol w:w="2070"/>
      </w:tblGrid>
      <w:tr w:rsidR="00D07AAC" w:rsidTr="00D07AAC">
        <w:trPr>
          <w:trHeight w:val="403"/>
          <w:jc w:val="center"/>
        </w:trPr>
        <w:tc>
          <w:tcPr>
            <w:tcW w:w="5958" w:type="dxa"/>
            <w:gridSpan w:val="2"/>
            <w:vAlign w:val="center"/>
          </w:tcPr>
          <w:p w:rsidR="002E51D6" w:rsidRPr="00A92D30" w:rsidRDefault="002E51D6" w:rsidP="00D07AAC">
            <w:pPr>
              <w:pStyle w:val="01BodyCopy"/>
              <w:spacing w:line="240" w:lineRule="auto"/>
              <w:rPr>
                <w:rFonts w:cs="Arial"/>
                <w:b/>
              </w:rPr>
            </w:pPr>
            <w:r w:rsidRPr="00A92D30">
              <w:rPr>
                <w:rFonts w:cs="Arial"/>
                <w:b/>
              </w:rPr>
              <w:t>$20.00 hour technician wage rate</w:t>
            </w:r>
            <w:r w:rsidR="00D5061C">
              <w:rPr>
                <w:rFonts w:cs="Arial"/>
                <w:b/>
              </w:rPr>
              <w:t>.</w:t>
            </w:r>
          </w:p>
          <w:p w:rsidR="002E51D6" w:rsidRPr="00A92D30" w:rsidRDefault="002E51D6" w:rsidP="00D07AAC">
            <w:pPr>
              <w:pStyle w:val="01BodyCopy"/>
              <w:spacing w:line="240" w:lineRule="auto"/>
              <w:rPr>
                <w:rFonts w:cs="Arial"/>
                <w:b/>
              </w:rPr>
            </w:pPr>
          </w:p>
        </w:tc>
        <w:tc>
          <w:tcPr>
            <w:tcW w:w="2070" w:type="dxa"/>
            <w:vAlign w:val="center"/>
          </w:tcPr>
          <w:p w:rsidR="002E51D6" w:rsidRPr="00A92D30" w:rsidRDefault="002E51D6" w:rsidP="00D07AAC">
            <w:pPr>
              <w:pStyle w:val="01BodyCopy"/>
              <w:spacing w:line="240" w:lineRule="auto"/>
              <w:rPr>
                <w:rFonts w:cs="Arial"/>
                <w:b/>
              </w:rPr>
            </w:pP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1142 hours billed/2000 hours paid = 57% efficiency ratio</w:t>
            </w:r>
            <w:r w:rsidR="00D5061C">
              <w:rPr>
                <w:rFonts w:cs="Arial"/>
                <w:b/>
              </w:rPr>
              <w:t>.</w:t>
            </w:r>
          </w:p>
          <w:p w:rsidR="00A92D30" w:rsidRPr="00A92D30" w:rsidRDefault="00A92D30" w:rsidP="00D07AAC">
            <w:pPr>
              <w:pStyle w:val="01BodyCopy"/>
              <w:spacing w:line="240" w:lineRule="auto"/>
              <w:rPr>
                <w:rFonts w:cs="Arial"/>
                <w:b/>
              </w:rPr>
            </w:pP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$20/.57 = $35.00 per hour effective wage rate</w:t>
            </w:r>
            <w:r w:rsidR="00D5061C">
              <w:rPr>
                <w:rFonts w:cs="Arial"/>
                <w:b/>
              </w:rPr>
              <w:t>.</w:t>
            </w:r>
          </w:p>
          <w:p w:rsidR="00A92D30" w:rsidRPr="00A92D30" w:rsidRDefault="00A92D30" w:rsidP="00D07AAC">
            <w:pPr>
              <w:pStyle w:val="01BodyCopy"/>
              <w:spacing w:line="240" w:lineRule="auto"/>
              <w:rPr>
                <w:rFonts w:cs="Arial"/>
                <w:b/>
              </w:rPr>
            </w:pPr>
          </w:p>
        </w:tc>
      </w:tr>
      <w:tr w:rsidR="00A92D30" w:rsidTr="00D07AAC">
        <w:trPr>
          <w:trHeight w:val="403"/>
          <w:jc w:val="center"/>
        </w:trPr>
        <w:tc>
          <w:tcPr>
            <w:tcW w:w="8028" w:type="dxa"/>
            <w:gridSpan w:val="3"/>
            <w:vAlign w:val="center"/>
          </w:tcPr>
          <w:p w:rsidR="00A92D30" w:rsidRPr="00A92D30" w:rsidRDefault="00A92D30" w:rsidP="00D07AAC">
            <w:pPr>
              <w:rPr>
                <w:rFonts w:ascii="Arial" w:eastAsia="Times New Roman" w:hAnsi="Arial" w:cs="Arial"/>
                <w:b/>
                <w:color w:val="404040"/>
                <w:sz w:val="19"/>
                <w:szCs w:val="19"/>
              </w:rPr>
            </w:pPr>
            <w:r w:rsidRPr="00A92D30">
              <w:rPr>
                <w:rFonts w:ascii="Arial" w:eastAsia="Times New Roman" w:hAnsi="Arial" w:cs="Arial"/>
                <w:b/>
                <w:color w:val="404040"/>
                <w:sz w:val="19"/>
                <w:szCs w:val="19"/>
              </w:rPr>
              <w:t>If we plan the future to bill at 75% efficiency</w:t>
            </w:r>
            <w:r w:rsidR="00D5061C">
              <w:rPr>
                <w:rFonts w:ascii="Arial" w:eastAsia="Times New Roman" w:hAnsi="Arial" w:cs="Arial"/>
                <w:b/>
                <w:color w:val="404040"/>
                <w:sz w:val="19"/>
                <w:szCs w:val="19"/>
              </w:rPr>
              <w:t>.</w:t>
            </w:r>
          </w:p>
          <w:p w:rsidR="00A92D30" w:rsidRPr="00A92D30" w:rsidRDefault="00A92D30" w:rsidP="00D07AAC">
            <w:pPr>
              <w:pStyle w:val="01BodyCopy"/>
              <w:spacing w:line="240" w:lineRule="auto"/>
              <w:rPr>
                <w:rFonts w:cs="Arial"/>
                <w:b/>
              </w:rPr>
            </w:pPr>
          </w:p>
        </w:tc>
      </w:tr>
      <w:tr w:rsidR="00A92D30" w:rsidTr="00D07AAC">
        <w:trPr>
          <w:trHeight w:val="403"/>
          <w:jc w:val="center"/>
        </w:trPr>
        <w:tc>
          <w:tcPr>
            <w:tcW w:w="8028" w:type="dxa"/>
            <w:gridSpan w:val="3"/>
            <w:vAlign w:val="center"/>
          </w:tcPr>
          <w:p w:rsidR="00A92D30" w:rsidRPr="00A92D30" w:rsidRDefault="00A92D30" w:rsidP="00D07AAC">
            <w:pPr>
              <w:rPr>
                <w:rFonts w:ascii="Arial" w:eastAsia="Times New Roman" w:hAnsi="Arial" w:cs="Arial"/>
                <w:b/>
                <w:color w:val="404040"/>
                <w:sz w:val="19"/>
                <w:szCs w:val="19"/>
              </w:rPr>
            </w:pPr>
            <w:r w:rsidRPr="00A92D30">
              <w:rPr>
                <w:rFonts w:ascii="Arial" w:eastAsia="Times New Roman" w:hAnsi="Arial" w:cs="Arial"/>
                <w:b/>
                <w:color w:val="404040"/>
                <w:sz w:val="19"/>
                <w:szCs w:val="19"/>
              </w:rPr>
              <w:t>1500 hours out of 2000 work hours</w:t>
            </w:r>
            <w:r w:rsidR="00D5061C">
              <w:rPr>
                <w:rFonts w:ascii="Arial" w:eastAsia="Times New Roman" w:hAnsi="Arial" w:cs="Arial"/>
                <w:b/>
                <w:color w:val="404040"/>
                <w:sz w:val="19"/>
                <w:szCs w:val="19"/>
              </w:rPr>
              <w:t>.</w:t>
            </w:r>
          </w:p>
          <w:p w:rsidR="00A92D30" w:rsidRPr="00A92D30" w:rsidRDefault="00A92D30" w:rsidP="00D07AAC">
            <w:pPr>
              <w:pStyle w:val="01BodyCopy"/>
              <w:spacing w:line="240" w:lineRule="auto"/>
              <w:rPr>
                <w:rFonts w:cs="Arial"/>
                <w:b/>
              </w:rPr>
            </w:pPr>
          </w:p>
        </w:tc>
      </w:tr>
      <w:tr w:rsidR="00D07AAC" w:rsidTr="00D07AAC">
        <w:trPr>
          <w:trHeight w:val="403"/>
          <w:jc w:val="center"/>
        </w:trPr>
        <w:tc>
          <w:tcPr>
            <w:tcW w:w="1548" w:type="dxa"/>
            <w:vAlign w:val="center"/>
          </w:tcPr>
          <w:p w:rsidR="002E51D6" w:rsidRPr="00A92D30" w:rsidRDefault="002E51D6" w:rsidP="00D07AAC">
            <w:pPr>
              <w:pStyle w:val="01BodyCopy"/>
              <w:spacing w:line="240" w:lineRule="auto"/>
              <w:rPr>
                <w:rFonts w:cs="Arial"/>
                <w:b/>
              </w:rPr>
            </w:pPr>
          </w:p>
        </w:tc>
        <w:tc>
          <w:tcPr>
            <w:tcW w:w="6480" w:type="dxa"/>
            <w:gridSpan w:val="2"/>
            <w:vAlign w:val="center"/>
          </w:tcPr>
          <w:p w:rsidR="002E51D6" w:rsidRPr="00A92D30" w:rsidRDefault="00A92D30" w:rsidP="00D07AAC">
            <w:pPr>
              <w:pStyle w:val="01BodyCopy"/>
              <w:spacing w:line="240" w:lineRule="auto"/>
              <w:rPr>
                <w:rFonts w:cs="Arial"/>
                <w:b/>
              </w:rPr>
            </w:pPr>
            <w:r w:rsidRPr="00A92D30">
              <w:rPr>
                <w:rFonts w:cs="Arial"/>
                <w:b/>
              </w:rPr>
              <w:t>700 hours at $159.</w:t>
            </w:r>
          </w:p>
        </w:tc>
      </w:tr>
      <w:tr w:rsidR="00D07AAC" w:rsidTr="00D07AAC">
        <w:trPr>
          <w:trHeight w:val="403"/>
          <w:jc w:val="center"/>
        </w:trPr>
        <w:tc>
          <w:tcPr>
            <w:tcW w:w="1548" w:type="dxa"/>
            <w:vAlign w:val="center"/>
          </w:tcPr>
          <w:p w:rsidR="002E51D6" w:rsidRPr="00A92D30" w:rsidRDefault="002E51D6" w:rsidP="00D07AAC">
            <w:pPr>
              <w:pStyle w:val="01BodyCopy"/>
              <w:spacing w:line="240" w:lineRule="auto"/>
              <w:rPr>
                <w:rFonts w:cs="Arial"/>
                <w:b/>
              </w:rPr>
            </w:pPr>
          </w:p>
        </w:tc>
        <w:tc>
          <w:tcPr>
            <w:tcW w:w="6480" w:type="dxa"/>
            <w:gridSpan w:val="2"/>
            <w:vAlign w:val="center"/>
          </w:tcPr>
          <w:p w:rsidR="002E51D6" w:rsidRPr="00A92D30" w:rsidRDefault="00A92D30" w:rsidP="00D07AAC">
            <w:pPr>
              <w:pStyle w:val="01BodyCopy"/>
              <w:spacing w:line="240" w:lineRule="auto"/>
              <w:rPr>
                <w:rFonts w:cs="Arial"/>
                <w:b/>
              </w:rPr>
            </w:pPr>
            <w:r w:rsidRPr="00A92D30">
              <w:rPr>
                <w:rFonts w:cs="Arial"/>
                <w:b/>
              </w:rPr>
              <w:t>750 Hours at $ 59.</w:t>
            </w: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Watch:</w:t>
            </w:r>
          </w:p>
        </w:tc>
      </w:tr>
      <w:tr w:rsidR="00A92D30" w:rsidTr="00D07AAC">
        <w:trPr>
          <w:trHeight w:val="403"/>
          <w:jc w:val="center"/>
        </w:trPr>
        <w:tc>
          <w:tcPr>
            <w:tcW w:w="8028" w:type="dxa"/>
            <w:gridSpan w:val="3"/>
            <w:vAlign w:val="center"/>
          </w:tcPr>
          <w:p w:rsidR="00A92D30" w:rsidRPr="00A92D30" w:rsidRDefault="00D5061C" w:rsidP="00D07AAC">
            <w:pPr>
              <w:pStyle w:val="01BodyCopy"/>
              <w:spacing w:line="240" w:lineRule="auto"/>
              <w:rPr>
                <w:rFonts w:cs="Arial"/>
                <w:b/>
              </w:rPr>
            </w:pPr>
            <w:r>
              <w:rPr>
                <w:rFonts w:cs="Arial"/>
                <w:b/>
              </w:rPr>
              <w:t>$119,250 in billable r</w:t>
            </w:r>
            <w:r w:rsidR="00A92D30" w:rsidRPr="00A92D30">
              <w:rPr>
                <w:rFonts w:cs="Arial"/>
                <w:b/>
              </w:rPr>
              <w:t>evenues</w:t>
            </w:r>
            <w:r>
              <w:rPr>
                <w:rFonts w:cs="Arial"/>
                <w:b/>
              </w:rPr>
              <w:t>.</w:t>
            </w:r>
          </w:p>
        </w:tc>
      </w:tr>
      <w:tr w:rsidR="00A92D30" w:rsidTr="00D07AAC">
        <w:trPr>
          <w:trHeight w:val="403"/>
          <w:jc w:val="center"/>
        </w:trPr>
        <w:tc>
          <w:tcPr>
            <w:tcW w:w="8028" w:type="dxa"/>
            <w:gridSpan w:val="3"/>
            <w:vAlign w:val="center"/>
          </w:tcPr>
          <w:p w:rsidR="00A92D30" w:rsidRPr="00A92D30" w:rsidRDefault="005E38E5" w:rsidP="00D07AAC">
            <w:pPr>
              <w:pStyle w:val="01BodyCopy"/>
              <w:spacing w:line="240" w:lineRule="auto"/>
              <w:rPr>
                <w:rFonts w:cs="Arial"/>
                <w:b/>
              </w:rPr>
            </w:pPr>
            <w:r>
              <w:rPr>
                <w:rFonts w:cs="Arial"/>
                <w:b/>
              </w:rPr>
              <w:t>$44,250 in diagnostic r</w:t>
            </w:r>
            <w:r w:rsidRPr="00A92D30">
              <w:rPr>
                <w:rFonts w:cs="Arial"/>
                <w:b/>
              </w:rPr>
              <w:t>evenues</w:t>
            </w:r>
            <w:r>
              <w:rPr>
                <w:rFonts w:cs="Arial"/>
                <w:b/>
              </w:rPr>
              <w:t>.</w:t>
            </w: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Total of $ 163,000 i</w:t>
            </w:r>
            <w:r w:rsidR="007E72EF">
              <w:rPr>
                <w:rFonts w:cs="Arial"/>
                <w:b/>
              </w:rPr>
              <w:t>n revenues at 75% efficiency – N</w:t>
            </w:r>
            <w:r w:rsidRPr="00A92D30">
              <w:rPr>
                <w:rFonts w:cs="Arial"/>
                <w:b/>
              </w:rPr>
              <w:t>ot bad!</w:t>
            </w: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Even at 50% billable efficiency</w:t>
            </w:r>
            <w:r w:rsidR="00D5061C">
              <w:rPr>
                <w:rFonts w:cs="Arial"/>
                <w:b/>
              </w:rPr>
              <w:t>.</w:t>
            </w: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500 hours x 159. =   $  79,500</w:t>
            </w: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500 hours at $59 =   $  29,500</w:t>
            </w: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 xml:space="preserve">Total of $109,000 in </w:t>
            </w:r>
            <w:r w:rsidR="005E38E5" w:rsidRPr="00A92D30">
              <w:rPr>
                <w:rFonts w:cs="Arial"/>
                <w:b/>
              </w:rPr>
              <w:t>revenue.</w:t>
            </w:r>
          </w:p>
        </w:tc>
      </w:tr>
      <w:tr w:rsidR="00A92D30" w:rsidTr="00D07AAC">
        <w:trPr>
          <w:trHeight w:val="403"/>
          <w:jc w:val="center"/>
        </w:trPr>
        <w:tc>
          <w:tcPr>
            <w:tcW w:w="8028" w:type="dxa"/>
            <w:gridSpan w:val="3"/>
            <w:vAlign w:val="center"/>
          </w:tcPr>
          <w:p w:rsidR="00A92D30" w:rsidRPr="00A92D30" w:rsidRDefault="00A92D30" w:rsidP="00D07AAC">
            <w:pPr>
              <w:rPr>
                <w:rFonts w:ascii="Arial" w:eastAsia="Times New Roman" w:hAnsi="Arial" w:cs="Arial"/>
                <w:b/>
                <w:color w:val="404040"/>
                <w:sz w:val="19"/>
                <w:szCs w:val="19"/>
              </w:rPr>
            </w:pPr>
            <w:r w:rsidRPr="00A92D30">
              <w:rPr>
                <w:rFonts w:ascii="Arial" w:eastAsia="Times New Roman" w:hAnsi="Arial" w:cs="Arial"/>
                <w:b/>
                <w:color w:val="404040"/>
                <w:sz w:val="19"/>
                <w:szCs w:val="19"/>
              </w:rPr>
              <w:t>Benchmark minimum for a residential service truck is $125,000, target is $150,000</w:t>
            </w:r>
            <w:r w:rsidR="00D5061C">
              <w:rPr>
                <w:rFonts w:ascii="Arial" w:eastAsia="Times New Roman" w:hAnsi="Arial" w:cs="Arial"/>
                <w:b/>
                <w:color w:val="404040"/>
                <w:sz w:val="19"/>
                <w:szCs w:val="19"/>
              </w:rPr>
              <w:t>.</w:t>
            </w:r>
          </w:p>
        </w:tc>
      </w:tr>
    </w:tbl>
    <w:p w:rsidR="002E51D6" w:rsidRPr="002E51D6" w:rsidRDefault="002E51D6" w:rsidP="007E72EF">
      <w:pPr>
        <w:pStyle w:val="01BodyCopy"/>
        <w:numPr>
          <w:ilvl w:val="0"/>
          <w:numId w:val="10"/>
        </w:numPr>
        <w:spacing w:before="240" w:after="160"/>
        <w:ind w:left="360"/>
      </w:pPr>
      <w:r w:rsidRPr="002E51D6">
        <w:t>Know your parts costs and establish your parts markup tables.</w:t>
      </w:r>
    </w:p>
    <w:p w:rsidR="002E51D6" w:rsidRPr="002E51D6" w:rsidRDefault="007E72EF" w:rsidP="007E72EF">
      <w:pPr>
        <w:pStyle w:val="01BodyCopy"/>
        <w:numPr>
          <w:ilvl w:val="0"/>
          <w:numId w:val="11"/>
        </w:numPr>
        <w:spacing w:after="160"/>
        <w:ind w:left="360"/>
      </w:pPr>
      <w:r>
        <w:t>Know your tax rate – E</w:t>
      </w:r>
      <w:r w:rsidR="002E51D6" w:rsidRPr="002E51D6">
        <w:t>ach state and local municipality is different.</w:t>
      </w:r>
    </w:p>
    <w:p w:rsidR="002E51D6" w:rsidRDefault="002E51D6" w:rsidP="007E72EF">
      <w:pPr>
        <w:pStyle w:val="01BodyCopy"/>
        <w:numPr>
          <w:ilvl w:val="0"/>
          <w:numId w:val="11"/>
        </w:numPr>
        <w:spacing w:after="160"/>
        <w:ind w:left="360"/>
      </w:pPr>
      <w:r w:rsidRPr="002E51D6">
        <w:t>Make sure your taxes get added to the retail parts costs.</w:t>
      </w:r>
    </w:p>
    <w:p w:rsidR="002E51D6" w:rsidRPr="002E51D6" w:rsidRDefault="002E51D6" w:rsidP="007E72EF">
      <w:pPr>
        <w:pStyle w:val="01BodyCopy"/>
        <w:numPr>
          <w:ilvl w:val="0"/>
          <w:numId w:val="11"/>
        </w:numPr>
        <w:spacing w:after="160"/>
        <w:ind w:left="360"/>
      </w:pPr>
      <w:r w:rsidRPr="002E51D6">
        <w:t xml:space="preserve">Street Labor Rate positioning: A contractor must determine how they are going to position this labor rate.  </w:t>
      </w:r>
    </w:p>
    <w:p w:rsidR="00561D62" w:rsidRDefault="00561D62" w:rsidP="00D07AAC">
      <w:pPr>
        <w:pStyle w:val="01BodyCopy"/>
        <w:spacing w:after="160"/>
        <w:ind w:firstLine="360"/>
      </w:pPr>
    </w:p>
    <w:p w:rsidR="002E51D6" w:rsidRPr="002E51D6" w:rsidRDefault="002E51D6" w:rsidP="00561D62">
      <w:pPr>
        <w:pStyle w:val="01BodyCopy"/>
        <w:spacing w:after="120"/>
        <w:ind w:firstLine="360"/>
      </w:pPr>
      <w:r w:rsidRPr="002E51D6">
        <w:lastRenderedPageBreak/>
        <w:t xml:space="preserve">Are you charging a diagnostic fee to travel to the home and diagnose the trouble?  </w:t>
      </w:r>
    </w:p>
    <w:p w:rsidR="002E51D6" w:rsidRPr="002E51D6" w:rsidRDefault="002E51D6" w:rsidP="00561D62">
      <w:pPr>
        <w:pStyle w:val="01BodyCopy"/>
        <w:spacing w:after="120"/>
        <w:ind w:firstLine="360"/>
      </w:pPr>
      <w:r w:rsidRPr="002E51D6">
        <w:t xml:space="preserve">This is a common pricing component in a flat rate system.  </w:t>
      </w:r>
    </w:p>
    <w:p w:rsidR="002E51D6" w:rsidRPr="002E51D6" w:rsidRDefault="002E51D6" w:rsidP="00561D62">
      <w:pPr>
        <w:pStyle w:val="01BodyCopy"/>
        <w:spacing w:after="240"/>
        <w:ind w:left="360"/>
      </w:pPr>
      <w:r w:rsidRPr="002E51D6">
        <w:t xml:space="preserve">Are they going to charge by the ¼ hour, or the ½ hour, the diagnostic and the ½ hour, or are they going to get on flat rate which charges by the task and the amount of labor time it takes for the task?  </w:t>
      </w:r>
    </w:p>
    <w:p w:rsidR="007222AA" w:rsidRPr="002E51D6" w:rsidRDefault="002E51D6" w:rsidP="00561D62">
      <w:pPr>
        <w:pStyle w:val="01BodyCopy"/>
        <w:spacing w:after="320"/>
        <w:ind w:left="360"/>
      </w:pPr>
      <w:r w:rsidRPr="002E51D6">
        <w:t xml:space="preserve">There are myriad ways to charge for service, but in the end it is all about whether you have your base labor rate set correctly to cover your costs, based on efficiency and </w:t>
      </w:r>
      <w:r w:rsidR="00561D62">
        <w:t>these factors affect efficiency.</w:t>
      </w:r>
    </w:p>
    <w:p w:rsidR="002E51D6" w:rsidRPr="002E51D6" w:rsidRDefault="002E51D6" w:rsidP="007E72EF">
      <w:pPr>
        <w:pStyle w:val="01BodyCopy"/>
        <w:numPr>
          <w:ilvl w:val="0"/>
          <w:numId w:val="12"/>
        </w:numPr>
        <w:spacing w:after="60"/>
      </w:pPr>
      <w:r w:rsidRPr="002E51D6">
        <w:t>Dispatch procedures</w:t>
      </w:r>
      <w:r w:rsidR="00D5061C">
        <w:t>.</w:t>
      </w:r>
    </w:p>
    <w:p w:rsidR="002E51D6" w:rsidRPr="002E51D6" w:rsidRDefault="00D5061C" w:rsidP="007E72EF">
      <w:pPr>
        <w:pStyle w:val="01BodyCopy"/>
        <w:numPr>
          <w:ilvl w:val="0"/>
          <w:numId w:val="12"/>
        </w:numPr>
        <w:spacing w:after="60"/>
      </w:pPr>
      <w:r>
        <w:t>Truck r</w:t>
      </w:r>
      <w:r w:rsidR="002E51D6" w:rsidRPr="002E51D6">
        <w:t>eplenishment</w:t>
      </w:r>
      <w:r>
        <w:t>.</w:t>
      </w:r>
    </w:p>
    <w:p w:rsidR="002E51D6" w:rsidRPr="00885850" w:rsidRDefault="002E51D6" w:rsidP="007E72EF">
      <w:pPr>
        <w:pStyle w:val="01BodyCopy"/>
        <w:numPr>
          <w:ilvl w:val="0"/>
          <w:numId w:val="12"/>
        </w:numPr>
        <w:spacing w:after="60"/>
      </w:pPr>
      <w:r w:rsidRPr="00885850">
        <w:t>Technician competency/or new green technicians</w:t>
      </w:r>
      <w:r w:rsidR="00D5061C">
        <w:t>.</w:t>
      </w:r>
    </w:p>
    <w:p w:rsidR="002E51D6" w:rsidRPr="00885850" w:rsidRDefault="00D5061C" w:rsidP="007E72EF">
      <w:pPr>
        <w:pStyle w:val="01BodyCopy"/>
        <w:numPr>
          <w:ilvl w:val="0"/>
          <w:numId w:val="12"/>
        </w:numPr>
        <w:spacing w:after="60"/>
      </w:pPr>
      <w:r>
        <w:t>Technician b</w:t>
      </w:r>
      <w:r w:rsidR="002E51D6" w:rsidRPr="00885850">
        <w:t>illin</w:t>
      </w:r>
      <w:r>
        <w:t>g d</w:t>
      </w:r>
      <w:r w:rsidR="002E51D6" w:rsidRPr="00885850">
        <w:t>isciplines</w:t>
      </w:r>
      <w:r>
        <w:t>.</w:t>
      </w:r>
    </w:p>
    <w:p w:rsidR="002E51D6" w:rsidRPr="00885850" w:rsidRDefault="002E51D6" w:rsidP="007E72EF">
      <w:pPr>
        <w:pStyle w:val="01BodyCopy"/>
        <w:numPr>
          <w:ilvl w:val="0"/>
          <w:numId w:val="13"/>
        </w:numPr>
        <w:spacing w:after="60"/>
      </w:pPr>
      <w:r w:rsidRPr="00885850">
        <w:t>Discounts for diagnostics (some companies give this away if repair is completed)</w:t>
      </w:r>
      <w:r w:rsidR="00D5061C">
        <w:t>.</w:t>
      </w:r>
    </w:p>
    <w:p w:rsidR="002E51D6" w:rsidRPr="00885850" w:rsidRDefault="002E51D6" w:rsidP="007E72EF">
      <w:pPr>
        <w:pStyle w:val="01BodyCopy"/>
        <w:numPr>
          <w:ilvl w:val="0"/>
          <w:numId w:val="13"/>
        </w:numPr>
        <w:spacing w:after="60"/>
      </w:pPr>
      <w:r w:rsidRPr="00885850">
        <w:t>Travel times</w:t>
      </w:r>
      <w:r w:rsidR="00D5061C">
        <w:t>.</w:t>
      </w:r>
    </w:p>
    <w:p w:rsidR="002E51D6" w:rsidRPr="00885850" w:rsidRDefault="00D5061C" w:rsidP="007E72EF">
      <w:pPr>
        <w:pStyle w:val="01BodyCopy"/>
        <w:numPr>
          <w:ilvl w:val="0"/>
          <w:numId w:val="13"/>
        </w:numPr>
        <w:spacing w:after="60"/>
      </w:pPr>
      <w:r>
        <w:t>Supply h</w:t>
      </w:r>
      <w:r w:rsidR="002E51D6" w:rsidRPr="00885850">
        <w:t>ouse visits</w:t>
      </w:r>
      <w:r>
        <w:t>.</w:t>
      </w:r>
    </w:p>
    <w:p w:rsidR="002E51D6" w:rsidRPr="00885850" w:rsidRDefault="002E51D6" w:rsidP="007E72EF">
      <w:pPr>
        <w:pStyle w:val="01BodyCopy"/>
        <w:numPr>
          <w:ilvl w:val="0"/>
          <w:numId w:val="13"/>
        </w:numPr>
        <w:spacing w:after="60"/>
      </w:pPr>
      <w:r w:rsidRPr="00885850">
        <w:t>Pay Plans and Reward Systems</w:t>
      </w:r>
      <w:r w:rsidR="00D5061C">
        <w:t>.</w:t>
      </w:r>
    </w:p>
    <w:p w:rsidR="002E51D6" w:rsidRPr="00885850" w:rsidRDefault="00D5061C" w:rsidP="007E72EF">
      <w:pPr>
        <w:pStyle w:val="01BodyCopy"/>
        <w:numPr>
          <w:ilvl w:val="0"/>
          <w:numId w:val="13"/>
        </w:numPr>
        <w:spacing w:after="60"/>
      </w:pPr>
      <w:r>
        <w:t>Service m</w:t>
      </w:r>
      <w:r w:rsidR="002E51D6" w:rsidRPr="00885850">
        <w:t>anagement tracking or lack of tracking</w:t>
      </w:r>
      <w:r>
        <w:t>.</w:t>
      </w:r>
    </w:p>
    <w:p w:rsidR="002E51D6" w:rsidRDefault="00D5061C" w:rsidP="007E72EF">
      <w:pPr>
        <w:pStyle w:val="01BodyCopy"/>
        <w:numPr>
          <w:ilvl w:val="0"/>
          <w:numId w:val="13"/>
        </w:numPr>
        <w:spacing w:after="240"/>
      </w:pPr>
      <w:r>
        <w:t>Training and meeting time.</w:t>
      </w:r>
    </w:p>
    <w:p w:rsidR="00D07AAC" w:rsidRPr="00D07AAC" w:rsidRDefault="00D07AAC" w:rsidP="007E72EF">
      <w:pPr>
        <w:pStyle w:val="01BodyCopy"/>
        <w:numPr>
          <w:ilvl w:val="0"/>
          <w:numId w:val="18"/>
        </w:numPr>
        <w:spacing w:after="160"/>
      </w:pPr>
      <w:r w:rsidRPr="00D07AAC">
        <w:t xml:space="preserve">Each month, check your average labor cost per hour.  </w:t>
      </w:r>
    </w:p>
    <w:p w:rsidR="00D07AAC" w:rsidRPr="00D07AAC" w:rsidRDefault="00D07AAC" w:rsidP="00711845">
      <w:pPr>
        <w:pStyle w:val="01BodyCopy"/>
        <w:spacing w:after="240"/>
        <w:ind w:left="360"/>
      </w:pPr>
      <w:r w:rsidRPr="00D07AAC">
        <w:t>Overtime, and a labor force that is dragging out calls due to poor training or skills, or simply a new technician or two can change the way the labor per hour cost is occurring in the company.  We are not suggesting you change your rates monthly, but if you hired two new technicians because you needed one, and another quality technician of yours retired or left, the direct labor cost per hour could have climbed to 40.00 per hour to bill one hour, leaving the company service labor margin in decline at a base labor rate price of 159.00, as the new rate should be close to $200.  If the rate has changed drastically, you may need to adjust your street rate price.  By the way, the average base retail labor rate in the industry is right at $110 per hour with a $59 diagnostic (flat rate only).</w:t>
      </w:r>
    </w:p>
    <w:p w:rsidR="00D07AAC" w:rsidRDefault="00D07AAC" w:rsidP="007E72EF">
      <w:pPr>
        <w:pStyle w:val="01BodyCopy"/>
        <w:numPr>
          <w:ilvl w:val="0"/>
          <w:numId w:val="14"/>
        </w:numPr>
      </w:pPr>
      <w:r w:rsidRPr="00D07AAC">
        <w:t>Track your performance.  Use a service tracking system.  No exceptions! What gets measured gets done! It’s cliché but it has lasted because it’s truthful.</w:t>
      </w:r>
    </w:p>
    <w:p w:rsidR="00711845" w:rsidRDefault="00711845" w:rsidP="00711845">
      <w:pPr>
        <w:pStyle w:val="01BodyCopy"/>
      </w:pPr>
    </w:p>
    <w:p w:rsidR="00711845" w:rsidRDefault="00711845" w:rsidP="00711845">
      <w:pPr>
        <w:pStyle w:val="01BodyCopy"/>
      </w:pPr>
    </w:p>
    <w:p w:rsidR="00711845" w:rsidRDefault="00711845" w:rsidP="00711845">
      <w:pPr>
        <w:pStyle w:val="01BodyCopy"/>
      </w:pPr>
    </w:p>
    <w:p w:rsidR="00711845" w:rsidRDefault="00711845" w:rsidP="00711845">
      <w:pPr>
        <w:pStyle w:val="01BodyCopy"/>
      </w:pPr>
    </w:p>
    <w:p w:rsidR="00711845" w:rsidRPr="00D07AAC" w:rsidRDefault="00711845" w:rsidP="00711845">
      <w:pPr>
        <w:pStyle w:val="01BodyCopy"/>
      </w:pPr>
    </w:p>
    <w:p w:rsidR="00D07AAC" w:rsidRPr="00D07AAC" w:rsidRDefault="00D07AAC" w:rsidP="00D07AAC">
      <w:pPr>
        <w:pStyle w:val="02Heading"/>
        <w:spacing w:before="440" w:after="280"/>
      </w:pPr>
      <w:r>
        <w:lastRenderedPageBreak/>
        <w:t>Why is this critical to my s</w:t>
      </w:r>
      <w:r w:rsidRPr="00D07AAC">
        <w:t>uccess?</w:t>
      </w:r>
    </w:p>
    <w:p w:rsidR="00D07AAC" w:rsidRPr="00D07AAC" w:rsidRDefault="00D07AAC" w:rsidP="007E72EF">
      <w:pPr>
        <w:pStyle w:val="01BodyCopy"/>
        <w:numPr>
          <w:ilvl w:val="0"/>
          <w:numId w:val="15"/>
        </w:numPr>
        <w:spacing w:after="120"/>
      </w:pPr>
      <w:r w:rsidRPr="00D07AAC">
        <w:t>Having a service labor rate that is properly established will allow your service segment to be profitable even if you are not the most efficient company in your market.</w:t>
      </w:r>
    </w:p>
    <w:p w:rsidR="00D07AAC" w:rsidRPr="00D07AAC" w:rsidRDefault="00D07AAC" w:rsidP="007E72EF">
      <w:pPr>
        <w:pStyle w:val="01BodyCopy"/>
        <w:numPr>
          <w:ilvl w:val="0"/>
          <w:numId w:val="15"/>
        </w:numPr>
        <w:spacing w:after="120"/>
      </w:pPr>
      <w:r w:rsidRPr="00D07AAC">
        <w:t>Checking the service labor rate monthly is important.</w:t>
      </w:r>
    </w:p>
    <w:p w:rsidR="00D07AAC" w:rsidRPr="00D07AAC" w:rsidRDefault="00D07AAC" w:rsidP="007E72EF">
      <w:pPr>
        <w:pStyle w:val="01BodyCopy"/>
        <w:numPr>
          <w:ilvl w:val="0"/>
          <w:numId w:val="15"/>
        </w:numPr>
        <w:spacing w:after="120"/>
      </w:pPr>
      <w:r w:rsidRPr="00D07AAC">
        <w:t xml:space="preserve">Be sure the labor rate is taking into account the changes in the service department efficiency.  </w:t>
      </w:r>
    </w:p>
    <w:p w:rsidR="00D07AAC" w:rsidRPr="00D07AAC" w:rsidRDefault="00D07AAC" w:rsidP="007E72EF">
      <w:pPr>
        <w:pStyle w:val="01BodyCopy"/>
        <w:numPr>
          <w:ilvl w:val="0"/>
          <w:numId w:val="15"/>
        </w:numPr>
        <w:spacing w:after="120"/>
      </w:pPr>
      <w:r w:rsidRPr="00D07AAC">
        <w:t>Update your parts costs monthly.</w:t>
      </w:r>
    </w:p>
    <w:p w:rsidR="00D07AAC" w:rsidRPr="00D07AAC" w:rsidRDefault="00D07AAC" w:rsidP="007E72EF">
      <w:pPr>
        <w:pStyle w:val="01BodyCopy"/>
        <w:numPr>
          <w:ilvl w:val="0"/>
          <w:numId w:val="15"/>
        </w:numPr>
        <w:spacing w:after="120"/>
      </w:pPr>
      <w:r w:rsidRPr="00D07AAC">
        <w:t>New technicians can change this average cost per hour rate for the company, which of course affects the overall retail price needing to be charged.</w:t>
      </w:r>
    </w:p>
    <w:p w:rsidR="00D07AAC" w:rsidRPr="00D07AAC" w:rsidRDefault="00D07AAC" w:rsidP="007E72EF">
      <w:pPr>
        <w:pStyle w:val="01BodyCopy"/>
        <w:numPr>
          <w:ilvl w:val="0"/>
          <w:numId w:val="15"/>
        </w:numPr>
        <w:spacing w:after="120"/>
        <w:rPr>
          <w:b/>
          <w:color w:val="0065C1"/>
        </w:rPr>
      </w:pPr>
      <w:r w:rsidRPr="00D07AAC">
        <w:rPr>
          <w:b/>
          <w:color w:val="0065C1"/>
        </w:rPr>
        <w:t>Proper pricing helps you make more profit!</w:t>
      </w:r>
    </w:p>
    <w:p w:rsidR="00D07AAC" w:rsidRPr="00D07AAC" w:rsidRDefault="00D07AAC" w:rsidP="00D07AAC">
      <w:pPr>
        <w:pStyle w:val="01BodyCopy"/>
      </w:pPr>
    </w:p>
    <w:p w:rsidR="00AD5DD8" w:rsidRDefault="00AD5DD8" w:rsidP="00C55D80">
      <w:pPr>
        <w:pStyle w:val="02Heading"/>
      </w:pPr>
    </w:p>
    <w:p w:rsidR="00B05E0A" w:rsidRDefault="00B05E0A" w:rsidP="00554F13">
      <w:pPr>
        <w:pStyle w:val="02Heading"/>
        <w:rPr>
          <w:sz w:val="24"/>
        </w:rPr>
      </w:pPr>
    </w:p>
    <w:sectPr w:rsidR="00B05E0A" w:rsidSect="00C636A2">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89" w:rsidRDefault="00F73C89" w:rsidP="00384F4F">
      <w:r>
        <w:separator/>
      </w:r>
    </w:p>
  </w:endnote>
  <w:endnote w:type="continuationSeparator" w:id="0">
    <w:p w:rsidR="00F73C89" w:rsidRDefault="00F73C89"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8E29FF">
      <w:rPr>
        <w:rFonts w:ascii="Arial" w:hAnsi="Arial" w:cs="Arial"/>
        <w:noProof/>
        <w:sz w:val="19"/>
        <w:szCs w:val="19"/>
      </w:rPr>
      <w:t>3</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89" w:rsidRDefault="00F73C89" w:rsidP="00384F4F">
      <w:r>
        <w:separator/>
      </w:r>
    </w:p>
  </w:footnote>
  <w:footnote w:type="continuationSeparator" w:id="0">
    <w:p w:rsidR="00F73C89" w:rsidRDefault="00F73C89"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8E29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0BA50C11" wp14:editId="55CC98E1">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2F11AF">
      <w:t>Pricing the Company</w:t>
    </w:r>
  </w:p>
  <w:p w:rsidR="00F73C89" w:rsidRPr="00292F81" w:rsidRDefault="002F11AF" w:rsidP="00292F81">
    <w:pPr>
      <w:pStyle w:val="Header"/>
      <w:tabs>
        <w:tab w:val="left" w:pos="450"/>
      </w:tabs>
      <w:jc w:val="right"/>
      <w:rPr>
        <w:sz w:val="36"/>
        <w:szCs w:val="36"/>
      </w:rPr>
    </w:pPr>
    <w:r>
      <w:rPr>
        <w:rFonts w:ascii="Arial" w:hAnsi="Arial" w:cs="Arial"/>
        <w:color w:val="404040"/>
        <w:sz w:val="22"/>
        <w:szCs w:val="22"/>
      </w:rPr>
      <w:t xml:space="preserve">Service </w:t>
    </w:r>
    <w:r w:rsidR="00D5061C">
      <w:rPr>
        <w:rFonts w:ascii="Arial" w:hAnsi="Arial" w:cs="Arial"/>
        <w:color w:val="404040"/>
        <w:sz w:val="22"/>
        <w:szCs w:val="22"/>
      </w:rPr>
      <w:t>Labor Rate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026E1F1A" wp14:editId="55ABDC38">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88E"/>
    <w:multiLevelType w:val="hybridMultilevel"/>
    <w:tmpl w:val="F7FAD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3121B"/>
    <w:multiLevelType w:val="multilevel"/>
    <w:tmpl w:val="D0DE8D9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4AD1ACB"/>
    <w:multiLevelType w:val="hybridMultilevel"/>
    <w:tmpl w:val="2984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B7106"/>
    <w:multiLevelType w:val="hybridMultilevel"/>
    <w:tmpl w:val="91AE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C4BC3"/>
    <w:multiLevelType w:val="multilevel"/>
    <w:tmpl w:val="57304C9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2B191FC7"/>
    <w:multiLevelType w:val="hybridMultilevel"/>
    <w:tmpl w:val="84FA0C4E"/>
    <w:lvl w:ilvl="0" w:tplc="D4323374">
      <w:start w:val="8"/>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F7C30"/>
    <w:multiLevelType w:val="multilevel"/>
    <w:tmpl w:val="7FDCBBCE"/>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BE208A2"/>
    <w:multiLevelType w:val="multilevel"/>
    <w:tmpl w:val="2912DD4E"/>
    <w:lvl w:ilvl="0">
      <w:start w:val="1"/>
      <w:numFmt w:val="none"/>
      <w:lvlText w:val="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59875B44"/>
    <w:multiLevelType w:val="hybridMultilevel"/>
    <w:tmpl w:val="071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DA084E"/>
    <w:multiLevelType w:val="multilevel"/>
    <w:tmpl w:val="487AC82E"/>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3086892"/>
    <w:multiLevelType w:val="multilevel"/>
    <w:tmpl w:val="04BE3C20"/>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67642FF0"/>
    <w:multiLevelType w:val="multilevel"/>
    <w:tmpl w:val="42D8D9B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6CD02407"/>
    <w:multiLevelType w:val="multilevel"/>
    <w:tmpl w:val="DCF8939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708610FE"/>
    <w:multiLevelType w:val="hybridMultilevel"/>
    <w:tmpl w:val="3048B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576A56"/>
    <w:multiLevelType w:val="multilevel"/>
    <w:tmpl w:val="D43810D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79F9269A"/>
    <w:multiLevelType w:val="multilevel"/>
    <w:tmpl w:val="101A0EB2"/>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D236BBB"/>
    <w:multiLevelType w:val="multilevel"/>
    <w:tmpl w:val="5C3CD386"/>
    <w:lvl w:ilvl="0">
      <w:start w:val="1"/>
      <w:numFmt w:val="non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13"/>
  </w:num>
  <w:num w:numId="3">
    <w:abstractNumId w:val="0"/>
  </w:num>
  <w:num w:numId="4">
    <w:abstractNumId w:val="2"/>
  </w:num>
  <w:num w:numId="5">
    <w:abstractNumId w:val="5"/>
  </w:num>
  <w:num w:numId="6">
    <w:abstractNumId w:val="17"/>
  </w:num>
  <w:num w:numId="7">
    <w:abstractNumId w:val="15"/>
  </w:num>
  <w:num w:numId="8">
    <w:abstractNumId w:val="12"/>
  </w:num>
  <w:num w:numId="9">
    <w:abstractNumId w:val="3"/>
  </w:num>
  <w:num w:numId="10">
    <w:abstractNumId w:val="10"/>
  </w:num>
  <w:num w:numId="11">
    <w:abstractNumId w:val="16"/>
  </w:num>
  <w:num w:numId="12">
    <w:abstractNumId w:val="9"/>
  </w:num>
  <w:num w:numId="13">
    <w:abstractNumId w:val="4"/>
  </w:num>
  <w:num w:numId="14">
    <w:abstractNumId w:val="6"/>
  </w:num>
  <w:num w:numId="15">
    <w:abstractNumId w:val="14"/>
  </w:num>
  <w:num w:numId="16">
    <w:abstractNumId w:val="8"/>
  </w:num>
  <w:num w:numId="17">
    <w:abstractNumId w:val="7"/>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981"/>
    <w:rsid w:val="00063803"/>
    <w:rsid w:val="00072500"/>
    <w:rsid w:val="00081BF4"/>
    <w:rsid w:val="0008719F"/>
    <w:rsid w:val="00097784"/>
    <w:rsid w:val="000A4560"/>
    <w:rsid w:val="000A5F9A"/>
    <w:rsid w:val="000B22C8"/>
    <w:rsid w:val="000B30A8"/>
    <w:rsid w:val="000D11B8"/>
    <w:rsid w:val="000D43F1"/>
    <w:rsid w:val="000E2C4C"/>
    <w:rsid w:val="000E3D29"/>
    <w:rsid w:val="000E740E"/>
    <w:rsid w:val="000F1900"/>
    <w:rsid w:val="000F1A3D"/>
    <w:rsid w:val="001018A1"/>
    <w:rsid w:val="00106B81"/>
    <w:rsid w:val="00122EDE"/>
    <w:rsid w:val="001250B0"/>
    <w:rsid w:val="001304FC"/>
    <w:rsid w:val="00140782"/>
    <w:rsid w:val="00146E55"/>
    <w:rsid w:val="00147306"/>
    <w:rsid w:val="00152927"/>
    <w:rsid w:val="00153F83"/>
    <w:rsid w:val="0015589F"/>
    <w:rsid w:val="001562BC"/>
    <w:rsid w:val="0016108E"/>
    <w:rsid w:val="00170CA4"/>
    <w:rsid w:val="00170FCD"/>
    <w:rsid w:val="00171B9A"/>
    <w:rsid w:val="00177BE5"/>
    <w:rsid w:val="00181943"/>
    <w:rsid w:val="00181B6C"/>
    <w:rsid w:val="00183A45"/>
    <w:rsid w:val="0018426B"/>
    <w:rsid w:val="001902FA"/>
    <w:rsid w:val="0019640C"/>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302A"/>
    <w:rsid w:val="00284D75"/>
    <w:rsid w:val="00292F81"/>
    <w:rsid w:val="002A4FDE"/>
    <w:rsid w:val="002A7F38"/>
    <w:rsid w:val="002B79CF"/>
    <w:rsid w:val="002C0F03"/>
    <w:rsid w:val="002C60B9"/>
    <w:rsid w:val="002D3D79"/>
    <w:rsid w:val="002E3EAD"/>
    <w:rsid w:val="002E51D6"/>
    <w:rsid w:val="002E6936"/>
    <w:rsid w:val="002F11AF"/>
    <w:rsid w:val="002F2CDE"/>
    <w:rsid w:val="002F6254"/>
    <w:rsid w:val="00301ACE"/>
    <w:rsid w:val="00301F35"/>
    <w:rsid w:val="00305130"/>
    <w:rsid w:val="00320A1B"/>
    <w:rsid w:val="00326016"/>
    <w:rsid w:val="0032675E"/>
    <w:rsid w:val="003313FA"/>
    <w:rsid w:val="0033151F"/>
    <w:rsid w:val="00342C7C"/>
    <w:rsid w:val="00345EF3"/>
    <w:rsid w:val="003613EC"/>
    <w:rsid w:val="00366529"/>
    <w:rsid w:val="00367385"/>
    <w:rsid w:val="00370EAD"/>
    <w:rsid w:val="003712BC"/>
    <w:rsid w:val="0037269F"/>
    <w:rsid w:val="003736D8"/>
    <w:rsid w:val="003741C5"/>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1341"/>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1D62"/>
    <w:rsid w:val="0056241B"/>
    <w:rsid w:val="00566BE6"/>
    <w:rsid w:val="0058181C"/>
    <w:rsid w:val="005822D8"/>
    <w:rsid w:val="005933B4"/>
    <w:rsid w:val="00597C57"/>
    <w:rsid w:val="005B6062"/>
    <w:rsid w:val="005C0415"/>
    <w:rsid w:val="005D5FDA"/>
    <w:rsid w:val="005E38E5"/>
    <w:rsid w:val="005F46CD"/>
    <w:rsid w:val="005F52FC"/>
    <w:rsid w:val="005F7305"/>
    <w:rsid w:val="00601282"/>
    <w:rsid w:val="00602580"/>
    <w:rsid w:val="00604412"/>
    <w:rsid w:val="0060771A"/>
    <w:rsid w:val="00607C75"/>
    <w:rsid w:val="00636216"/>
    <w:rsid w:val="00637A5B"/>
    <w:rsid w:val="00645038"/>
    <w:rsid w:val="00646949"/>
    <w:rsid w:val="006529B7"/>
    <w:rsid w:val="00652F0B"/>
    <w:rsid w:val="00654965"/>
    <w:rsid w:val="0065658F"/>
    <w:rsid w:val="0066252A"/>
    <w:rsid w:val="00667F20"/>
    <w:rsid w:val="0068082D"/>
    <w:rsid w:val="0068373E"/>
    <w:rsid w:val="00683B93"/>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845"/>
    <w:rsid w:val="00711E41"/>
    <w:rsid w:val="007134F7"/>
    <w:rsid w:val="00720CC0"/>
    <w:rsid w:val="007222AA"/>
    <w:rsid w:val="00726B99"/>
    <w:rsid w:val="00733DB8"/>
    <w:rsid w:val="00734F8B"/>
    <w:rsid w:val="007431D7"/>
    <w:rsid w:val="00752038"/>
    <w:rsid w:val="0075392B"/>
    <w:rsid w:val="007637B0"/>
    <w:rsid w:val="00773AA2"/>
    <w:rsid w:val="00784E00"/>
    <w:rsid w:val="00785971"/>
    <w:rsid w:val="00790E9B"/>
    <w:rsid w:val="00792AA9"/>
    <w:rsid w:val="007945B9"/>
    <w:rsid w:val="007A4A82"/>
    <w:rsid w:val="007B09DC"/>
    <w:rsid w:val="007C5834"/>
    <w:rsid w:val="007E3E43"/>
    <w:rsid w:val="007E6336"/>
    <w:rsid w:val="007E6587"/>
    <w:rsid w:val="007E72EF"/>
    <w:rsid w:val="007E73CD"/>
    <w:rsid w:val="00801B8F"/>
    <w:rsid w:val="008035EA"/>
    <w:rsid w:val="008115D4"/>
    <w:rsid w:val="008408FB"/>
    <w:rsid w:val="00842545"/>
    <w:rsid w:val="00843C7E"/>
    <w:rsid w:val="00850909"/>
    <w:rsid w:val="0085405F"/>
    <w:rsid w:val="00856056"/>
    <w:rsid w:val="00863E58"/>
    <w:rsid w:val="008642EA"/>
    <w:rsid w:val="008749E5"/>
    <w:rsid w:val="0088152F"/>
    <w:rsid w:val="0088253B"/>
    <w:rsid w:val="0088317B"/>
    <w:rsid w:val="00886213"/>
    <w:rsid w:val="008955E0"/>
    <w:rsid w:val="0089718B"/>
    <w:rsid w:val="008A1473"/>
    <w:rsid w:val="008A4CCD"/>
    <w:rsid w:val="008B0C61"/>
    <w:rsid w:val="008B1768"/>
    <w:rsid w:val="008B27EB"/>
    <w:rsid w:val="008B582C"/>
    <w:rsid w:val="008D10FD"/>
    <w:rsid w:val="008D590F"/>
    <w:rsid w:val="008E29F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2D30"/>
    <w:rsid w:val="00A94639"/>
    <w:rsid w:val="00A96029"/>
    <w:rsid w:val="00AC3C15"/>
    <w:rsid w:val="00AC5845"/>
    <w:rsid w:val="00AD1A45"/>
    <w:rsid w:val="00AD2848"/>
    <w:rsid w:val="00AD5DD8"/>
    <w:rsid w:val="00AE1567"/>
    <w:rsid w:val="00AE3239"/>
    <w:rsid w:val="00AE5A85"/>
    <w:rsid w:val="00B015D9"/>
    <w:rsid w:val="00B02958"/>
    <w:rsid w:val="00B05E0A"/>
    <w:rsid w:val="00B074EF"/>
    <w:rsid w:val="00B1119B"/>
    <w:rsid w:val="00B11561"/>
    <w:rsid w:val="00B13468"/>
    <w:rsid w:val="00B13C96"/>
    <w:rsid w:val="00B13D4F"/>
    <w:rsid w:val="00B14DB6"/>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6A2"/>
    <w:rsid w:val="00C6380B"/>
    <w:rsid w:val="00C657BA"/>
    <w:rsid w:val="00C85056"/>
    <w:rsid w:val="00C9064C"/>
    <w:rsid w:val="00C92301"/>
    <w:rsid w:val="00C95182"/>
    <w:rsid w:val="00CA1ECC"/>
    <w:rsid w:val="00CA4B71"/>
    <w:rsid w:val="00CB40A3"/>
    <w:rsid w:val="00CB6C8A"/>
    <w:rsid w:val="00CC12DA"/>
    <w:rsid w:val="00CD26BD"/>
    <w:rsid w:val="00CE58FB"/>
    <w:rsid w:val="00CE741F"/>
    <w:rsid w:val="00CE743B"/>
    <w:rsid w:val="00CF026B"/>
    <w:rsid w:val="00CF0CE0"/>
    <w:rsid w:val="00CF1DC0"/>
    <w:rsid w:val="00CF29E3"/>
    <w:rsid w:val="00CF3196"/>
    <w:rsid w:val="00D01346"/>
    <w:rsid w:val="00D07AAC"/>
    <w:rsid w:val="00D07E09"/>
    <w:rsid w:val="00D13B43"/>
    <w:rsid w:val="00D15924"/>
    <w:rsid w:val="00D23809"/>
    <w:rsid w:val="00D23C35"/>
    <w:rsid w:val="00D24438"/>
    <w:rsid w:val="00D250A1"/>
    <w:rsid w:val="00D257AF"/>
    <w:rsid w:val="00D347D6"/>
    <w:rsid w:val="00D47907"/>
    <w:rsid w:val="00D5061C"/>
    <w:rsid w:val="00D50717"/>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68A5"/>
    <w:rsid w:val="00DE296E"/>
    <w:rsid w:val="00DE3D7E"/>
    <w:rsid w:val="00DE57A2"/>
    <w:rsid w:val="00DE7196"/>
    <w:rsid w:val="00DF0B63"/>
    <w:rsid w:val="00DF3359"/>
    <w:rsid w:val="00DF3C32"/>
    <w:rsid w:val="00E0213B"/>
    <w:rsid w:val="00E0652C"/>
    <w:rsid w:val="00E15BC6"/>
    <w:rsid w:val="00E27EE6"/>
    <w:rsid w:val="00E37655"/>
    <w:rsid w:val="00E45ABC"/>
    <w:rsid w:val="00E6244A"/>
    <w:rsid w:val="00E720BB"/>
    <w:rsid w:val="00E72A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1D4D"/>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E72EF"/>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7E72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72EF"/>
  </w:style>
  <w:style w:type="paragraph" w:styleId="Header">
    <w:name w:val="header"/>
    <w:basedOn w:val="Normal"/>
    <w:link w:val="HeaderChar"/>
    <w:uiPriority w:val="99"/>
    <w:unhideWhenUsed/>
    <w:rsid w:val="007E72EF"/>
    <w:pPr>
      <w:tabs>
        <w:tab w:val="center" w:pos="4320"/>
        <w:tab w:val="right" w:pos="8640"/>
      </w:tabs>
    </w:pPr>
  </w:style>
  <w:style w:type="character" w:customStyle="1" w:styleId="HeaderChar">
    <w:name w:val="Header Char"/>
    <w:basedOn w:val="DefaultParagraphFont"/>
    <w:link w:val="Header"/>
    <w:uiPriority w:val="99"/>
    <w:rsid w:val="007E72EF"/>
    <w:rPr>
      <w:rFonts w:ascii="Cambria" w:hAnsi="Cambria" w:cs="Times New Roman"/>
      <w:sz w:val="24"/>
      <w:szCs w:val="24"/>
    </w:rPr>
  </w:style>
  <w:style w:type="paragraph" w:styleId="Footer">
    <w:name w:val="footer"/>
    <w:basedOn w:val="Normal"/>
    <w:link w:val="FooterChar"/>
    <w:uiPriority w:val="99"/>
    <w:unhideWhenUsed/>
    <w:rsid w:val="007E72EF"/>
    <w:pPr>
      <w:tabs>
        <w:tab w:val="center" w:pos="4320"/>
        <w:tab w:val="right" w:pos="8640"/>
      </w:tabs>
    </w:pPr>
  </w:style>
  <w:style w:type="character" w:customStyle="1" w:styleId="FooterChar">
    <w:name w:val="Footer Char"/>
    <w:basedOn w:val="DefaultParagraphFont"/>
    <w:link w:val="Footer"/>
    <w:uiPriority w:val="99"/>
    <w:rsid w:val="007E72EF"/>
    <w:rPr>
      <w:rFonts w:ascii="Cambria" w:hAnsi="Cambria" w:cs="Times New Roman"/>
      <w:sz w:val="24"/>
      <w:szCs w:val="24"/>
    </w:rPr>
  </w:style>
  <w:style w:type="paragraph" w:styleId="NormalWeb">
    <w:name w:val="Normal (Web)"/>
    <w:basedOn w:val="Normal"/>
    <w:uiPriority w:val="99"/>
    <w:semiHidden/>
    <w:unhideWhenUsed/>
    <w:rsid w:val="007E72EF"/>
    <w:pPr>
      <w:spacing w:before="100" w:beforeAutospacing="1" w:after="100" w:afterAutospacing="1"/>
    </w:pPr>
    <w:rPr>
      <w:rFonts w:ascii="Times" w:hAnsi="Times"/>
      <w:sz w:val="20"/>
      <w:szCs w:val="20"/>
    </w:rPr>
  </w:style>
  <w:style w:type="paragraph" w:customStyle="1" w:styleId="Headline">
    <w:name w:val="Headline"/>
    <w:basedOn w:val="Normal"/>
    <w:qFormat/>
    <w:rsid w:val="007E72EF"/>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7E72EF"/>
    <w:pPr>
      <w:jc w:val="right"/>
    </w:pPr>
    <w:rPr>
      <w:rFonts w:ascii="Arial" w:hAnsi="Arial" w:cs="Arial"/>
      <w:b/>
      <w:color w:val="404040"/>
      <w:sz w:val="36"/>
      <w:szCs w:val="36"/>
    </w:rPr>
  </w:style>
  <w:style w:type="paragraph" w:customStyle="1" w:styleId="PulloutCopyBlue">
    <w:name w:val="Pullout Copy (Blue)"/>
    <w:basedOn w:val="BodyCopy"/>
    <w:qFormat/>
    <w:rsid w:val="007E72EF"/>
    <w:rPr>
      <w:rFonts w:cs="Arial"/>
      <w:b/>
      <w:color w:val="0065C1"/>
    </w:rPr>
  </w:style>
  <w:style w:type="paragraph" w:customStyle="1" w:styleId="Footnotes">
    <w:name w:val="Footnotes"/>
    <w:basedOn w:val="NormalWeb"/>
    <w:qFormat/>
    <w:rsid w:val="007E72EF"/>
    <w:pPr>
      <w:spacing w:line="324" w:lineRule="auto"/>
    </w:pPr>
    <w:rPr>
      <w:rFonts w:ascii="Arial" w:hAnsi="Arial" w:cs="Arial"/>
      <w:i/>
      <w:iCs/>
      <w:color w:val="0065C1"/>
    </w:rPr>
  </w:style>
  <w:style w:type="paragraph" w:customStyle="1" w:styleId="HeaderSubheadline">
    <w:name w:val="Header Subheadline"/>
    <w:basedOn w:val="Normal"/>
    <w:qFormat/>
    <w:rsid w:val="007E72EF"/>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7E72EF"/>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7E72EF"/>
    <w:pPr>
      <w:spacing w:after="60"/>
      <w:jc w:val="center"/>
      <w:outlineLvl w:val="1"/>
    </w:pPr>
    <w:rPr>
      <w:rFonts w:eastAsia="Times New Roman"/>
    </w:rPr>
  </w:style>
  <w:style w:type="character" w:customStyle="1" w:styleId="SubtitleChar">
    <w:name w:val="Subtitle Char"/>
    <w:link w:val="Subtitle"/>
    <w:uiPriority w:val="11"/>
    <w:rsid w:val="007E72EF"/>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7E72EF"/>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7E72EF"/>
    <w:rPr>
      <w:rFonts w:ascii="Arial" w:hAnsi="Arial" w:cs="Arial"/>
      <w:b/>
      <w:color w:val="404040"/>
      <w:sz w:val="32"/>
      <w:szCs w:val="32"/>
    </w:rPr>
  </w:style>
  <w:style w:type="paragraph" w:customStyle="1" w:styleId="BodyCopySubheadline">
    <w:name w:val="Body Copy Subheadline"/>
    <w:basedOn w:val="Headline"/>
    <w:qFormat/>
    <w:rsid w:val="007E72EF"/>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E72EF"/>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7E72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72EF"/>
  </w:style>
  <w:style w:type="paragraph" w:styleId="Header">
    <w:name w:val="header"/>
    <w:basedOn w:val="Normal"/>
    <w:link w:val="HeaderChar"/>
    <w:uiPriority w:val="99"/>
    <w:unhideWhenUsed/>
    <w:rsid w:val="007E72EF"/>
    <w:pPr>
      <w:tabs>
        <w:tab w:val="center" w:pos="4320"/>
        <w:tab w:val="right" w:pos="8640"/>
      </w:tabs>
    </w:pPr>
  </w:style>
  <w:style w:type="character" w:customStyle="1" w:styleId="HeaderChar">
    <w:name w:val="Header Char"/>
    <w:basedOn w:val="DefaultParagraphFont"/>
    <w:link w:val="Header"/>
    <w:uiPriority w:val="99"/>
    <w:rsid w:val="007E72EF"/>
    <w:rPr>
      <w:rFonts w:ascii="Cambria" w:hAnsi="Cambria" w:cs="Times New Roman"/>
      <w:sz w:val="24"/>
      <w:szCs w:val="24"/>
    </w:rPr>
  </w:style>
  <w:style w:type="paragraph" w:styleId="Footer">
    <w:name w:val="footer"/>
    <w:basedOn w:val="Normal"/>
    <w:link w:val="FooterChar"/>
    <w:uiPriority w:val="99"/>
    <w:unhideWhenUsed/>
    <w:rsid w:val="007E72EF"/>
    <w:pPr>
      <w:tabs>
        <w:tab w:val="center" w:pos="4320"/>
        <w:tab w:val="right" w:pos="8640"/>
      </w:tabs>
    </w:pPr>
  </w:style>
  <w:style w:type="character" w:customStyle="1" w:styleId="FooterChar">
    <w:name w:val="Footer Char"/>
    <w:basedOn w:val="DefaultParagraphFont"/>
    <w:link w:val="Footer"/>
    <w:uiPriority w:val="99"/>
    <w:rsid w:val="007E72EF"/>
    <w:rPr>
      <w:rFonts w:ascii="Cambria" w:hAnsi="Cambria" w:cs="Times New Roman"/>
      <w:sz w:val="24"/>
      <w:szCs w:val="24"/>
    </w:rPr>
  </w:style>
  <w:style w:type="paragraph" w:styleId="NormalWeb">
    <w:name w:val="Normal (Web)"/>
    <w:basedOn w:val="Normal"/>
    <w:uiPriority w:val="99"/>
    <w:semiHidden/>
    <w:unhideWhenUsed/>
    <w:rsid w:val="007E72EF"/>
    <w:pPr>
      <w:spacing w:before="100" w:beforeAutospacing="1" w:after="100" w:afterAutospacing="1"/>
    </w:pPr>
    <w:rPr>
      <w:rFonts w:ascii="Times" w:hAnsi="Times"/>
      <w:sz w:val="20"/>
      <w:szCs w:val="20"/>
    </w:rPr>
  </w:style>
  <w:style w:type="paragraph" w:customStyle="1" w:styleId="Headline">
    <w:name w:val="Headline"/>
    <w:basedOn w:val="Normal"/>
    <w:qFormat/>
    <w:rsid w:val="007E72EF"/>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7E72EF"/>
    <w:pPr>
      <w:jc w:val="right"/>
    </w:pPr>
    <w:rPr>
      <w:rFonts w:ascii="Arial" w:hAnsi="Arial" w:cs="Arial"/>
      <w:b/>
      <w:color w:val="404040"/>
      <w:sz w:val="36"/>
      <w:szCs w:val="36"/>
    </w:rPr>
  </w:style>
  <w:style w:type="paragraph" w:customStyle="1" w:styleId="PulloutCopyBlue">
    <w:name w:val="Pullout Copy (Blue)"/>
    <w:basedOn w:val="BodyCopy"/>
    <w:qFormat/>
    <w:rsid w:val="007E72EF"/>
    <w:rPr>
      <w:rFonts w:cs="Arial"/>
      <w:b/>
      <w:color w:val="0065C1"/>
    </w:rPr>
  </w:style>
  <w:style w:type="paragraph" w:customStyle="1" w:styleId="Footnotes">
    <w:name w:val="Footnotes"/>
    <w:basedOn w:val="NormalWeb"/>
    <w:qFormat/>
    <w:rsid w:val="007E72EF"/>
    <w:pPr>
      <w:spacing w:line="324" w:lineRule="auto"/>
    </w:pPr>
    <w:rPr>
      <w:rFonts w:ascii="Arial" w:hAnsi="Arial" w:cs="Arial"/>
      <w:i/>
      <w:iCs/>
      <w:color w:val="0065C1"/>
    </w:rPr>
  </w:style>
  <w:style w:type="paragraph" w:customStyle="1" w:styleId="HeaderSubheadline">
    <w:name w:val="Header Subheadline"/>
    <w:basedOn w:val="Normal"/>
    <w:qFormat/>
    <w:rsid w:val="007E72EF"/>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7E72EF"/>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7E72EF"/>
    <w:pPr>
      <w:spacing w:after="60"/>
      <w:jc w:val="center"/>
      <w:outlineLvl w:val="1"/>
    </w:pPr>
    <w:rPr>
      <w:rFonts w:eastAsia="Times New Roman"/>
    </w:rPr>
  </w:style>
  <w:style w:type="character" w:customStyle="1" w:styleId="SubtitleChar">
    <w:name w:val="Subtitle Char"/>
    <w:link w:val="Subtitle"/>
    <w:uiPriority w:val="11"/>
    <w:rsid w:val="007E72EF"/>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7E72EF"/>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7E72EF"/>
    <w:rPr>
      <w:rFonts w:ascii="Arial" w:hAnsi="Arial" w:cs="Arial"/>
      <w:b/>
      <w:color w:val="404040"/>
      <w:sz w:val="32"/>
      <w:szCs w:val="32"/>
    </w:rPr>
  </w:style>
  <w:style w:type="paragraph" w:customStyle="1" w:styleId="BodyCopySubheadline">
    <w:name w:val="Body Copy Subheadline"/>
    <w:basedOn w:val="Headline"/>
    <w:qFormat/>
    <w:rsid w:val="007E72EF"/>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1F5F-8BCE-4934-BD11-AE38FEF7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227</TotalTime>
  <Pages>10</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29</cp:revision>
  <cp:lastPrinted>2017-09-19T17:42:00Z</cp:lastPrinted>
  <dcterms:created xsi:type="dcterms:W3CDTF">2017-08-10T18:58:00Z</dcterms:created>
  <dcterms:modified xsi:type="dcterms:W3CDTF">2017-09-19T17:44:00Z</dcterms:modified>
</cp:coreProperties>
</file>